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4DAEE">
      <w:pPr>
        <w:spacing w:before="331" w:line="219" w:lineRule="auto"/>
        <w:jc w:val="center"/>
        <w:outlineLvl w:val="0"/>
        <w:rPr>
          <w:rFonts w:ascii="宋体" w:hAnsi="宋体" w:eastAsia="宋体" w:cs="宋体"/>
          <w:sz w:val="96"/>
          <w:szCs w:val="96"/>
        </w:rPr>
      </w:pPr>
      <w:r>
        <w:rPr>
          <w:rFonts w:hint="eastAsia" w:ascii="宋体" w:hAnsi="宋体" w:eastAsia="宋体" w:cs="宋体"/>
          <w:b/>
          <w:bCs/>
          <w:color w:val="D02020"/>
          <w:spacing w:val="9"/>
          <w:sz w:val="96"/>
          <w:szCs w:val="96"/>
          <w:lang w:val="en-US" w:eastAsia="zh-CN"/>
        </w:rPr>
        <w:t>清河县</w:t>
      </w:r>
      <w:r>
        <w:rPr>
          <w:rFonts w:ascii="宋体" w:hAnsi="宋体" w:eastAsia="宋体" w:cs="宋体"/>
          <w:b/>
          <w:bCs/>
          <w:color w:val="D02020"/>
          <w:spacing w:val="9"/>
          <w:sz w:val="96"/>
          <w:szCs w:val="96"/>
        </w:rPr>
        <w:t>民政局文件</w:t>
      </w:r>
    </w:p>
    <w:p w14:paraId="6E31D82C">
      <w:pPr>
        <w:spacing w:line="294" w:lineRule="auto"/>
        <w:rPr>
          <w:rFonts w:ascii="Arial"/>
          <w:sz w:val="21"/>
        </w:rPr>
      </w:pPr>
    </w:p>
    <w:p w14:paraId="7F75E973">
      <w:pPr>
        <w:spacing w:line="295" w:lineRule="auto"/>
        <w:rPr>
          <w:rFonts w:ascii="Arial"/>
          <w:sz w:val="21"/>
        </w:rPr>
      </w:pPr>
    </w:p>
    <w:p w14:paraId="0CC58B84">
      <w:pPr>
        <w:pStyle w:val="4"/>
        <w:spacing w:before="95" w:line="219" w:lineRule="auto"/>
        <w:ind w:left="2999"/>
        <w:rPr>
          <w:sz w:val="29"/>
          <w:szCs w:val="29"/>
        </w:rPr>
      </w:pPr>
      <w:r>
        <w:rPr>
          <w:rFonts w:hint="eastAsia"/>
          <w:spacing w:val="1"/>
          <w:sz w:val="29"/>
          <w:szCs w:val="29"/>
          <w:lang w:val="en-US" w:eastAsia="zh-CN"/>
        </w:rPr>
        <w:t>清</w:t>
      </w:r>
      <w:r>
        <w:rPr>
          <w:spacing w:val="1"/>
          <w:sz w:val="29"/>
          <w:szCs w:val="29"/>
        </w:rPr>
        <w:t>民函〔2026〕</w:t>
      </w:r>
      <w:r>
        <w:rPr>
          <w:rFonts w:hint="eastAsia"/>
          <w:spacing w:val="1"/>
          <w:sz w:val="29"/>
          <w:szCs w:val="29"/>
          <w:lang w:val="en-US" w:eastAsia="zh-CN"/>
        </w:rPr>
        <w:t>2</w:t>
      </w:r>
      <w:r>
        <w:rPr>
          <w:spacing w:val="1"/>
          <w:sz w:val="29"/>
          <w:szCs w:val="29"/>
        </w:rPr>
        <w:t>号</w:t>
      </w:r>
    </w:p>
    <w:p w14:paraId="6A90FD97">
      <w:pPr>
        <w:spacing w:before="140" w:line="60" w:lineRule="exact"/>
        <w:ind w:firstLine="69"/>
      </w:pPr>
      <w:r>
        <w:rPr>
          <w:position w:val="-1"/>
        </w:rPr>
        <w:drawing>
          <wp:inline distT="0" distB="0" distL="0" distR="0">
            <wp:extent cx="5727700" cy="381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5727722" cy="38115"/>
                    </a:xfrm>
                    <a:prstGeom prst="rect">
                      <a:avLst/>
                    </a:prstGeom>
                  </pic:spPr>
                </pic:pic>
              </a:graphicData>
            </a:graphic>
          </wp:inline>
        </w:drawing>
      </w:r>
    </w:p>
    <w:p w14:paraId="7DF2CB40">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宋体" w:hAnsi="宋体" w:eastAsia="宋体" w:cs="宋体"/>
          <w:b/>
          <w:bCs/>
          <w:spacing w:val="-8"/>
          <w:sz w:val="44"/>
          <w:szCs w:val="44"/>
          <w:lang w:val="en-US" w:eastAsia="zh-CN"/>
        </w:rPr>
      </w:pPr>
    </w:p>
    <w:p w14:paraId="63EF03CD">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ascii="宋体" w:hAnsi="宋体" w:eastAsia="宋体" w:cs="宋体"/>
          <w:b/>
          <w:bCs/>
          <w:spacing w:val="-8"/>
          <w:sz w:val="44"/>
          <w:szCs w:val="44"/>
        </w:rPr>
      </w:pPr>
      <w:r>
        <w:rPr>
          <w:rFonts w:hint="eastAsia" w:ascii="宋体" w:hAnsi="宋体" w:eastAsia="宋体" w:cs="宋体"/>
          <w:b/>
          <w:bCs/>
          <w:spacing w:val="-8"/>
          <w:sz w:val="44"/>
          <w:szCs w:val="44"/>
          <w:lang w:val="en-US" w:eastAsia="zh-CN"/>
        </w:rPr>
        <w:t>清河县</w:t>
      </w:r>
      <w:r>
        <w:rPr>
          <w:rFonts w:ascii="宋体" w:hAnsi="宋体" w:eastAsia="宋体" w:cs="宋体"/>
          <w:b/>
          <w:bCs/>
          <w:spacing w:val="-8"/>
          <w:sz w:val="44"/>
          <w:szCs w:val="44"/>
        </w:rPr>
        <w:t>民政局</w:t>
      </w:r>
    </w:p>
    <w:p w14:paraId="4F92AA1D">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ascii="宋体" w:hAnsi="宋体" w:eastAsia="宋体" w:cs="宋体"/>
          <w:b/>
          <w:bCs/>
          <w:spacing w:val="-3"/>
          <w:sz w:val="44"/>
          <w:szCs w:val="44"/>
        </w:rPr>
      </w:pPr>
      <w:r>
        <w:rPr>
          <w:rFonts w:ascii="宋体" w:hAnsi="宋体" w:eastAsia="宋体" w:cs="宋体"/>
          <w:b/>
          <w:bCs/>
          <w:spacing w:val="-3"/>
          <w:sz w:val="44"/>
          <w:szCs w:val="44"/>
        </w:rPr>
        <w:t>关于开展</w:t>
      </w:r>
      <w:r>
        <w:rPr>
          <w:rFonts w:hint="eastAsia" w:ascii="宋体" w:hAnsi="宋体" w:eastAsia="宋体" w:cs="宋体"/>
          <w:b/>
          <w:bCs/>
          <w:spacing w:val="-3"/>
          <w:sz w:val="44"/>
          <w:szCs w:val="44"/>
          <w:lang w:val="en-US" w:eastAsia="zh-CN"/>
        </w:rPr>
        <w:t>县</w:t>
      </w:r>
      <w:r>
        <w:rPr>
          <w:rFonts w:ascii="宋体" w:hAnsi="宋体" w:eastAsia="宋体" w:cs="宋体"/>
          <w:b/>
          <w:bCs/>
          <w:spacing w:val="-3"/>
          <w:sz w:val="44"/>
          <w:szCs w:val="44"/>
        </w:rPr>
        <w:t>属民办非企业单位</w:t>
      </w:r>
    </w:p>
    <w:p w14:paraId="74D1044B">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ascii="宋体" w:hAnsi="宋体" w:eastAsia="宋体" w:cs="宋体"/>
          <w:b/>
          <w:bCs/>
          <w:sz w:val="44"/>
          <w:szCs w:val="44"/>
        </w:rPr>
      </w:pPr>
      <w:r>
        <w:rPr>
          <w:rFonts w:ascii="宋体" w:hAnsi="宋体" w:eastAsia="宋体" w:cs="宋体"/>
          <w:b/>
          <w:bCs/>
          <w:spacing w:val="-3"/>
          <w:sz w:val="44"/>
          <w:szCs w:val="44"/>
        </w:rPr>
        <w:t>2025年度</w:t>
      </w:r>
      <w:r>
        <w:rPr>
          <w:rFonts w:ascii="宋体" w:hAnsi="宋体" w:eastAsia="宋体" w:cs="宋体"/>
          <w:b/>
          <w:bCs/>
          <w:spacing w:val="-9"/>
          <w:sz w:val="44"/>
          <w:szCs w:val="44"/>
        </w:rPr>
        <w:t>检查的函</w:t>
      </w:r>
    </w:p>
    <w:p w14:paraId="552AD00E">
      <w:pPr>
        <w:spacing w:line="284" w:lineRule="auto"/>
        <w:rPr>
          <w:rFonts w:ascii="Arial"/>
          <w:sz w:val="21"/>
        </w:rPr>
      </w:pPr>
    </w:p>
    <w:p w14:paraId="53688F2A">
      <w:pPr>
        <w:spacing w:line="284" w:lineRule="auto"/>
        <w:rPr>
          <w:rFonts w:ascii="Arial"/>
          <w:sz w:val="21"/>
        </w:rPr>
      </w:pPr>
    </w:p>
    <w:p w14:paraId="0B1194B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spacing w:val="51"/>
          <w:sz w:val="32"/>
          <w:szCs w:val="32"/>
        </w:rPr>
      </w:pPr>
      <w:r>
        <w:rPr>
          <w:rFonts w:hint="eastAsia"/>
          <w:spacing w:val="51"/>
          <w:sz w:val="32"/>
          <w:szCs w:val="32"/>
        </w:rPr>
        <w:t>各县属民办非企业单位业务主管单位，各县属民办非企业单位：</w:t>
      </w:r>
    </w:p>
    <w:p w14:paraId="0BA43A7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根据《民办非企业单位登记管理暂行条例》《民办非企业单位年度检查办法》等有关规定，县民政局将对</w:t>
      </w:r>
      <w:r>
        <w:rPr>
          <w:rFonts w:hint="eastAsia"/>
          <w:spacing w:val="51"/>
          <w:sz w:val="32"/>
          <w:szCs w:val="32"/>
          <w:lang w:val="en-US" w:eastAsia="zh-CN"/>
        </w:rPr>
        <w:t>县本级登记</w:t>
      </w:r>
      <w:r>
        <w:rPr>
          <w:rFonts w:hint="eastAsia"/>
          <w:spacing w:val="51"/>
          <w:sz w:val="32"/>
          <w:szCs w:val="32"/>
        </w:rPr>
        <w:t>的民办非企业单位实施2025年度检查(以下简称年检),现将有关事项通知如下：</w:t>
      </w:r>
    </w:p>
    <w:p w14:paraId="6715DFC4">
      <w:pPr>
        <w:pStyle w:val="4"/>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right="0" w:firstLine="847" w:firstLineChars="200"/>
        <w:jc w:val="both"/>
        <w:textAlignment w:val="baseline"/>
        <w:rPr>
          <w:rFonts w:hint="eastAsia" w:ascii="黑体" w:hAnsi="黑体" w:eastAsia="黑体" w:cs="黑体"/>
          <w:b/>
          <w:bCs/>
          <w:spacing w:val="51"/>
          <w:sz w:val="32"/>
          <w:szCs w:val="32"/>
        </w:rPr>
      </w:pPr>
      <w:r>
        <w:rPr>
          <w:rFonts w:hint="eastAsia" w:ascii="黑体" w:hAnsi="黑体" w:eastAsia="黑体" w:cs="黑体"/>
          <w:b/>
          <w:bCs/>
          <w:spacing w:val="51"/>
          <w:sz w:val="32"/>
          <w:szCs w:val="32"/>
        </w:rPr>
        <w:t>一、年检范围</w:t>
      </w:r>
    </w:p>
    <w:p w14:paraId="742E9DB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凡在2025年6月30日前登记成立的民办非企业单位，均应当参加年检；2025年7月1日至12月31日登记成立的民办非企业单位，可以不参加2025年度年检。</w:t>
      </w:r>
    </w:p>
    <w:p w14:paraId="6051AECE">
      <w:pPr>
        <w:pStyle w:val="4"/>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right="0" w:firstLine="847" w:firstLineChars="200"/>
        <w:jc w:val="both"/>
        <w:textAlignment w:val="baseline"/>
        <w:rPr>
          <w:rFonts w:hint="eastAsia" w:ascii="黑体" w:hAnsi="黑体" w:eastAsia="黑体" w:cs="黑体"/>
          <w:b/>
          <w:bCs/>
          <w:spacing w:val="51"/>
          <w:sz w:val="32"/>
          <w:szCs w:val="32"/>
        </w:rPr>
      </w:pPr>
      <w:r>
        <w:rPr>
          <w:rFonts w:hint="eastAsia" w:ascii="黑体" w:hAnsi="黑体" w:eastAsia="黑体" w:cs="黑体"/>
          <w:b/>
          <w:bCs/>
          <w:spacing w:val="51"/>
          <w:sz w:val="32"/>
          <w:szCs w:val="32"/>
        </w:rPr>
        <w:t>二、年检系统填报</w:t>
      </w:r>
    </w:p>
    <w:p w14:paraId="6B1FDBE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参检民办非企业单位应当真实、准确、完整地提交以下年检材料：</w:t>
      </w:r>
    </w:p>
    <w:p w14:paraId="79CABA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(一)2025年度工作报告书。2026年4月</w:t>
      </w:r>
      <w:r>
        <w:rPr>
          <w:rFonts w:hint="eastAsia"/>
          <w:spacing w:val="51"/>
          <w:sz w:val="32"/>
          <w:szCs w:val="32"/>
          <w:lang w:val="en-US" w:eastAsia="zh-CN"/>
        </w:rPr>
        <w:t>14</w:t>
      </w:r>
      <w:r>
        <w:rPr>
          <w:rFonts w:hint="eastAsia"/>
          <w:spacing w:val="51"/>
          <w:sz w:val="32"/>
          <w:szCs w:val="32"/>
        </w:rPr>
        <w:t>日起，民办非企业单位可通过登录“民政一体化政务服务平台”（https://zwfw. mca.gov.cn/）实行网上填报，在首页“登录入口”输入用户名和密码登录，选择“法人服务”栏中“民办非企业单位”,进入后选择菜单栏中“年检年报”业务的“在线办理”,填写2025年度工作报告书。未注册的，需要先行注册。</w:t>
      </w:r>
    </w:p>
    <w:p w14:paraId="14B60AA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eastAsia="仿宋"/>
          <w:spacing w:val="51"/>
          <w:sz w:val="32"/>
          <w:szCs w:val="32"/>
          <w:lang w:eastAsia="zh-CN"/>
        </w:rPr>
      </w:pPr>
      <w:r>
        <w:rPr>
          <w:rFonts w:hint="eastAsia"/>
          <w:spacing w:val="51"/>
          <w:sz w:val="32"/>
          <w:szCs w:val="32"/>
        </w:rPr>
        <w:t>(二)2025年度财务审计报告。参检民办非企业单位应当提交有资质的审计机构出具的2025年度财务审计报告。(原件上传到“补充材料”栏)</w:t>
      </w:r>
      <w:r>
        <w:rPr>
          <w:rFonts w:hint="eastAsia"/>
          <w:spacing w:val="51"/>
          <w:sz w:val="32"/>
          <w:szCs w:val="32"/>
          <w:lang w:eastAsia="zh-CN"/>
        </w:rPr>
        <w:t>。</w:t>
      </w:r>
    </w:p>
    <w:p w14:paraId="4C9BF2A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eastAsia="仿宋"/>
          <w:spacing w:val="51"/>
          <w:sz w:val="32"/>
          <w:szCs w:val="32"/>
          <w:lang w:eastAsia="zh-CN"/>
        </w:rPr>
      </w:pPr>
      <w:r>
        <w:rPr>
          <w:rFonts w:hint="eastAsia"/>
          <w:spacing w:val="51"/>
          <w:sz w:val="32"/>
          <w:szCs w:val="32"/>
        </w:rPr>
        <w:t>(三)办公场所证明。场所的产权证明，使用证明或租赁协议。(原件上传到“补充材料”栏)</w:t>
      </w:r>
      <w:r>
        <w:rPr>
          <w:rFonts w:hint="eastAsia"/>
          <w:spacing w:val="51"/>
          <w:sz w:val="32"/>
          <w:szCs w:val="32"/>
          <w:lang w:eastAsia="zh-CN"/>
        </w:rPr>
        <w:t>。</w:t>
      </w:r>
      <w:bookmarkStart w:id="0" w:name="_GoBack"/>
      <w:bookmarkEnd w:id="0"/>
    </w:p>
    <w:p w14:paraId="4EFCF3B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(四)2025年度工作报告书第一页(法人签字、盖章、写明日期)、业务主管单位初审意见盖章页(经办人签字、写明日期),原件上传到“补充材料”栏。</w:t>
      </w:r>
    </w:p>
    <w:p w14:paraId="099EE2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(五)业务主管单位为县教育局、县人力资源和社会保障局、县卫生健康委员会的民办非企业单位需上传相关许可证书到“补充材料”栏。</w:t>
      </w:r>
    </w:p>
    <w:p w14:paraId="1499A47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(六)其他相关说明材料。根据工作需要，我局可要求民办非企业单位提交有关事项说明或必要补充材料。</w:t>
      </w:r>
    </w:p>
    <w:p w14:paraId="550FB31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以上材料填写完整、确认无误后，点击“提交”。</w:t>
      </w:r>
    </w:p>
    <w:p w14:paraId="7C7D4C08">
      <w:pPr>
        <w:pStyle w:val="4"/>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right="0" w:firstLine="847" w:firstLineChars="200"/>
        <w:jc w:val="both"/>
        <w:textAlignment w:val="baseline"/>
        <w:rPr>
          <w:rFonts w:hint="eastAsia" w:ascii="黑体" w:hAnsi="黑体" w:eastAsia="黑体" w:cs="黑体"/>
          <w:b/>
          <w:bCs/>
          <w:spacing w:val="51"/>
          <w:sz w:val="32"/>
          <w:szCs w:val="32"/>
        </w:rPr>
      </w:pPr>
      <w:r>
        <w:rPr>
          <w:rFonts w:hint="eastAsia" w:ascii="黑体" w:hAnsi="黑体" w:eastAsia="黑体" w:cs="黑体"/>
          <w:b/>
          <w:bCs/>
          <w:spacing w:val="51"/>
          <w:sz w:val="32"/>
          <w:szCs w:val="32"/>
        </w:rPr>
        <w:t>三、报送审查</w:t>
      </w:r>
    </w:p>
    <w:p w14:paraId="5D24D41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参加年检是民办非企业单位的法定义务，请各民办非企业单位对照有关要求如实填报年检材料，确保所提交材料信息真实、准确、完整。请各业务主管单位及时通知并指导、督促业务主管的民办非企业单位按规定要求和时限填报年检材料，对材料内容进行认真审查，及时作出初审结论、完成初审工作。民办非企业单位年检结论公布后，如发现存在影响当年年检结论情形的，年检结论将予以重新确定。</w:t>
      </w:r>
    </w:p>
    <w:p w14:paraId="056F583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1.系统填报截止到6月30日关闭，关闭后将不能再填报。对逾期未在系统填报的民办非企业单位，民政局不再接收材料，按照未参加年检处理。</w:t>
      </w:r>
    </w:p>
    <w:p w14:paraId="660D2B0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2.民政局依据《民办非企业单位登记管理暂行条例》《民办非企业单位年度检查办法》等规定，结合业务主管单位初审意见、抽查审计、实地检查、上一年度发现问题整改情况及其他问题线索等，对民办非企业单位报送的年检材料进行终审，结论分为“合格”、“基本合格”和“不合格”。</w:t>
      </w:r>
    </w:p>
    <w:p w14:paraId="01A3FED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3.年检系统状态显示为“待办结”后，民办非企业单位可以持以下纸质版材料到清河县民政局(奥捷大厦)719房间加盖年检印鉴，截止日期至6月30日：</w:t>
      </w:r>
    </w:p>
    <w:p w14:paraId="3D2C407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①2025年度工作报告(原件);</w:t>
      </w:r>
    </w:p>
    <w:p w14:paraId="6F6122C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②2025年度财务审计报告(原件);</w:t>
      </w:r>
    </w:p>
    <w:p w14:paraId="739E270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③民办非企业单位法人登记证书(副本)原件。</w:t>
      </w:r>
    </w:p>
    <w:p w14:paraId="3CFDCD11">
      <w:pPr>
        <w:pStyle w:val="4"/>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right="0" w:firstLine="844" w:firstLineChars="200"/>
        <w:jc w:val="both"/>
        <w:textAlignment w:val="baseline"/>
        <w:rPr>
          <w:rFonts w:hint="eastAsia"/>
          <w:spacing w:val="51"/>
          <w:sz w:val="32"/>
          <w:szCs w:val="32"/>
        </w:rPr>
      </w:pPr>
      <w:r>
        <w:rPr>
          <w:rFonts w:hint="eastAsia"/>
          <w:spacing w:val="51"/>
          <w:sz w:val="32"/>
          <w:szCs w:val="32"/>
        </w:rPr>
        <w:t>④提交场所的产权证明，使用证明或租赁协议(复印件)。</w:t>
      </w:r>
    </w:p>
    <w:p w14:paraId="1517341B">
      <w:pPr>
        <w:pStyle w:val="4"/>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right="0" w:firstLine="847" w:firstLineChars="200"/>
        <w:jc w:val="both"/>
        <w:textAlignment w:val="baseline"/>
        <w:rPr>
          <w:rFonts w:hint="eastAsia"/>
          <w:spacing w:val="51"/>
          <w:sz w:val="32"/>
          <w:szCs w:val="32"/>
        </w:rPr>
      </w:pPr>
      <w:r>
        <w:rPr>
          <w:rFonts w:hint="eastAsia" w:ascii="黑体" w:hAnsi="黑体" w:eastAsia="黑体" w:cs="黑体"/>
          <w:b/>
          <w:bCs/>
          <w:spacing w:val="51"/>
          <w:sz w:val="32"/>
          <w:szCs w:val="32"/>
        </w:rPr>
        <w:t>四、结论公告</w:t>
      </w:r>
    </w:p>
    <w:p w14:paraId="05A0385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民办非企业单位的年检结论将在中国社会组织政务服务平台一全国社会组织查询一输入民办非企业单位名称点击搜索-“年检(年报)信息”栏目公布，请各民办非企业单位及时关注。涉及整改、改进事项的，同时领取整改通知书。年检“基本合格”和“不合格”的民办非企业单位应当进行整改，整改期限为3个月。民办非企业单位未按期完成整改的，民政局将根据《社会组织信用信息管理办法》的有关规定予以处理。</w:t>
      </w:r>
    </w:p>
    <w:p w14:paraId="3EC86AAF">
      <w:pPr>
        <w:pStyle w:val="4"/>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ind w:right="0" w:firstLine="847" w:firstLineChars="200"/>
        <w:jc w:val="both"/>
        <w:textAlignment w:val="baseline"/>
        <w:rPr>
          <w:rFonts w:hint="eastAsia" w:ascii="黑体" w:hAnsi="黑体" w:eastAsia="黑体" w:cs="黑体"/>
          <w:b/>
          <w:bCs/>
          <w:spacing w:val="51"/>
          <w:sz w:val="32"/>
          <w:szCs w:val="32"/>
        </w:rPr>
      </w:pPr>
      <w:r>
        <w:rPr>
          <w:rFonts w:hint="eastAsia" w:ascii="黑体" w:hAnsi="黑体" w:eastAsia="黑体" w:cs="黑体"/>
          <w:b/>
          <w:bCs/>
          <w:spacing w:val="51"/>
          <w:sz w:val="32"/>
          <w:szCs w:val="32"/>
        </w:rPr>
        <w:t>五、问题咨询</w:t>
      </w:r>
    </w:p>
    <w:p w14:paraId="00B76E2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联系人：潘斐、杨鸿博</w:t>
      </w:r>
    </w:p>
    <w:p w14:paraId="467060F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电话：0319-8286830</w:t>
      </w:r>
    </w:p>
    <w:p w14:paraId="49502B8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spacing w:val="51"/>
          <w:sz w:val="32"/>
          <w:szCs w:val="32"/>
        </w:rPr>
      </w:pPr>
    </w:p>
    <w:p w14:paraId="2DDAA19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附件1:县属民办非企业单位年检填报流程图.pdf</w:t>
      </w:r>
    </w:p>
    <w:p w14:paraId="04AA81F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附件2:民政一体化平台注册指南.pdf</w:t>
      </w:r>
    </w:p>
    <w:p w14:paraId="05E2DC8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r>
        <w:rPr>
          <w:rFonts w:hint="eastAsia"/>
          <w:spacing w:val="51"/>
          <w:sz w:val="32"/>
          <w:szCs w:val="32"/>
        </w:rPr>
        <w:t>附件3:民办非企业单位2025年度工作报告书填报指南.pdf</w:t>
      </w:r>
    </w:p>
    <w:p w14:paraId="320CE24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p>
    <w:p w14:paraId="607C988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844" w:firstLineChars="200"/>
        <w:jc w:val="both"/>
        <w:textAlignment w:val="baseline"/>
        <w:rPr>
          <w:rFonts w:hint="eastAsia"/>
          <w:spacing w:val="51"/>
          <w:sz w:val="32"/>
          <w:szCs w:val="32"/>
        </w:rPr>
      </w:pPr>
    </w:p>
    <w:p w14:paraId="2FEA896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spacing w:val="51"/>
          <w:sz w:val="32"/>
          <w:szCs w:val="32"/>
        </w:rPr>
      </w:pPr>
    </w:p>
    <w:p w14:paraId="1A0E6AF7">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right="0" w:firstLine="844" w:firstLineChars="200"/>
        <w:jc w:val="right"/>
        <w:textAlignment w:val="baseline"/>
        <w:rPr>
          <w:rFonts w:hint="default" w:eastAsia="仿宋"/>
          <w:spacing w:val="51"/>
          <w:sz w:val="32"/>
          <w:szCs w:val="32"/>
          <w:lang w:val="en-US" w:eastAsia="zh-CN"/>
        </w:rPr>
      </w:pPr>
      <w:r>
        <w:rPr>
          <w:rFonts w:hint="eastAsia"/>
          <w:spacing w:val="51"/>
          <w:sz w:val="32"/>
          <w:szCs w:val="32"/>
        </w:rPr>
        <w:t>清河县民政局</w:t>
      </w:r>
      <w:r>
        <w:rPr>
          <w:rFonts w:hint="eastAsia"/>
          <w:spacing w:val="51"/>
          <w:sz w:val="32"/>
          <w:szCs w:val="32"/>
          <w:lang w:val="en-US" w:eastAsia="zh-CN"/>
        </w:rPr>
        <w:t xml:space="preserve">   </w:t>
      </w:r>
    </w:p>
    <w:p w14:paraId="0EC9A5D1">
      <w:pPr>
        <w:pStyle w:val="4"/>
        <w:keepNext w:val="0"/>
        <w:keepLines w:val="0"/>
        <w:pageBreakBefore w:val="0"/>
        <w:widowControl/>
        <w:kinsoku w:val="0"/>
        <w:wordWrap w:val="0"/>
        <w:overflowPunct/>
        <w:topLinePunct w:val="0"/>
        <w:autoSpaceDE w:val="0"/>
        <w:autoSpaceDN w:val="0"/>
        <w:bidi w:val="0"/>
        <w:adjustRightInd w:val="0"/>
        <w:snapToGrid w:val="0"/>
        <w:spacing w:line="560" w:lineRule="exact"/>
        <w:ind w:right="0" w:firstLine="844" w:firstLineChars="200"/>
        <w:jc w:val="right"/>
        <w:textAlignment w:val="baseline"/>
        <w:rPr>
          <w:rFonts w:hint="default" w:eastAsia="仿宋"/>
          <w:spacing w:val="51"/>
          <w:sz w:val="32"/>
          <w:szCs w:val="32"/>
          <w:lang w:val="en-US" w:eastAsia="zh-CN"/>
        </w:rPr>
      </w:pPr>
      <w:r>
        <w:rPr>
          <w:rFonts w:hint="eastAsia"/>
          <w:spacing w:val="51"/>
          <w:sz w:val="32"/>
          <w:szCs w:val="32"/>
        </w:rPr>
        <w:t>2026年4月</w:t>
      </w:r>
      <w:r>
        <w:rPr>
          <w:rFonts w:hint="eastAsia"/>
          <w:spacing w:val="51"/>
          <w:sz w:val="32"/>
          <w:szCs w:val="32"/>
          <w:lang w:val="en-US" w:eastAsia="zh-CN"/>
        </w:rPr>
        <w:t>14</w:t>
      </w:r>
      <w:r>
        <w:rPr>
          <w:rFonts w:hint="eastAsia"/>
          <w:spacing w:val="51"/>
          <w:sz w:val="32"/>
          <w:szCs w:val="32"/>
        </w:rPr>
        <w:t>日</w:t>
      </w:r>
      <w:r>
        <w:rPr>
          <w:rFonts w:hint="eastAsia"/>
          <w:spacing w:val="51"/>
          <w:sz w:val="32"/>
          <w:szCs w:val="32"/>
          <w:lang w:val="en-US" w:eastAsia="zh-CN"/>
        </w:rPr>
        <w:t xml:space="preserve">  </w:t>
      </w:r>
    </w:p>
    <w:sectPr>
      <w:pgSz w:w="11560" w:h="16490"/>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7FB4B15"/>
    <w:rsid w:val="443E7247"/>
    <w:rsid w:val="487321F5"/>
    <w:rsid w:val="5AF34F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5"/>
    <w:basedOn w:val="1"/>
    <w:next w:val="1"/>
    <w:qFormat/>
    <w:uiPriority w:val="0"/>
    <w:pPr>
      <w:ind w:left="1680"/>
    </w:pPr>
  </w:style>
  <w:style w:type="paragraph" w:styleId="4">
    <w:name w:val="Body Text"/>
    <w:basedOn w:val="1"/>
    <w:semiHidden/>
    <w:qFormat/>
    <w:uiPriority w:val="0"/>
    <w:rPr>
      <w:rFonts w:ascii="仿宋" w:hAnsi="仿宋" w:eastAsia="仿宋" w:cs="仿宋"/>
      <w:sz w:val="32"/>
      <w:szCs w:val="32"/>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1499</Words>
  <Characters>1612</Characters>
  <TotalTime>111</TotalTime>
  <ScaleCrop>false</ScaleCrop>
  <LinksUpToDate>false</LinksUpToDate>
  <CharactersWithSpaces>1618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2026-04-13T10:13:00Z</dcterms:created>
  <dc:creator>社会组织</dc:creator>
  <cp:lastModifiedBy>潘斐</cp:lastModifiedBy>
  <cp:lastPrinted>2026-04-16T02:46:00Z</cp:lastPrinted>
  <dcterms:modified xsi:type="dcterms:W3CDTF">2026-04-20T02:12:38Z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2026-04-13T10:13:51Z</vt:filetime>
  </property>
  <property fmtid="{D5CDD505-2E9C-101B-9397-08002B2CF9AE}" pid="4" name="UsrData">
    <vt:lpwstr>69dc515c9aafeb002086199dwl</vt:lpwstr>
  </property>
  <property fmtid="{D5CDD505-2E9C-101B-9397-08002B2CF9AE}" pid="5" name="KSOTemplateDocerSaveRecord">
    <vt:lpwstr>eyJoZGlkIjoiYTA0MzM2MWIzNDExOTY2MGNhNTcxZDMzMDJkYTMzODAiLCJ1c2VySWQiOiIxNzA3ODI5NDY1In0=</vt:lpwstr>
  </property>
  <property fmtid="{D5CDD505-2E9C-101B-9397-08002B2CF9AE}" pid="6" name="KSOProductBuildVer">
    <vt:lpwstr>2052-12.1.0.25225</vt:lpwstr>
  </property>
  <property fmtid="{D5CDD505-2E9C-101B-9397-08002B2CF9AE}" pid="7" name="ICV">
    <vt:lpwstr>42EAD81EF6984E7FB1D08D6176741642_12</vt:lpwstr>
  </property>
</Properties>
</file>