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72261">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清河县发展和改革局</w:t>
      </w:r>
    </w:p>
    <w:p w14:paraId="58E6A84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2025年法治政府建设年度报告</w:t>
      </w:r>
    </w:p>
    <w:p w14:paraId="74C37B0F">
      <w:pPr>
        <w:ind w:firstLine="640" w:firstLineChars="200"/>
        <w:rPr>
          <w:rFonts w:hint="eastAsia" w:ascii="仿宋" w:hAnsi="仿宋" w:eastAsia="仿宋" w:cs="仿宋"/>
          <w:sz w:val="32"/>
          <w:szCs w:val="32"/>
          <w:lang w:eastAsia="zh-CN"/>
        </w:rPr>
      </w:pPr>
    </w:p>
    <w:p w14:paraId="1FDF6B3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今年以来，县发展和改革局坚持</w:t>
      </w:r>
      <w:r>
        <w:rPr>
          <w:rFonts w:hint="eastAsia" w:ascii="仿宋_GB2312" w:hAnsi="仿宋_GB2312" w:eastAsia="仿宋_GB2312" w:cs="仿宋_GB2312"/>
          <w:color w:val="auto"/>
          <w:sz w:val="32"/>
          <w:szCs w:val="32"/>
          <w:lang w:val="en" w:eastAsia="zh-CN"/>
        </w:rPr>
        <w:t>以习近平新时代中国特色社会主义思想</w:t>
      </w:r>
      <w:r>
        <w:rPr>
          <w:rFonts w:hint="eastAsia" w:ascii="仿宋" w:hAnsi="仿宋" w:eastAsia="仿宋" w:cs="仿宋"/>
          <w:sz w:val="32"/>
          <w:szCs w:val="32"/>
          <w:lang w:val="en-US" w:eastAsia="zh-CN"/>
        </w:rPr>
        <w:t>为指导，</w:t>
      </w:r>
      <w:r>
        <w:rPr>
          <w:rFonts w:hint="eastAsia" w:ascii="仿宋" w:hAnsi="仿宋" w:eastAsia="仿宋" w:cs="仿宋"/>
          <w:sz w:val="32"/>
          <w:szCs w:val="32"/>
          <w:lang w:eastAsia="zh-CN"/>
        </w:rPr>
        <w:t>全面贯彻</w:t>
      </w:r>
      <w:r>
        <w:rPr>
          <w:rFonts w:hint="eastAsia" w:ascii="仿宋" w:hAnsi="仿宋" w:eastAsia="仿宋" w:cs="仿宋"/>
          <w:sz w:val="32"/>
          <w:szCs w:val="32"/>
          <w:lang w:val="en-US" w:eastAsia="zh-CN"/>
        </w:rPr>
        <w:t>习近平法治思想，</w:t>
      </w:r>
      <w:r>
        <w:rPr>
          <w:rFonts w:hint="eastAsia" w:ascii="仿宋" w:hAnsi="仿宋" w:eastAsia="仿宋" w:cs="仿宋"/>
          <w:sz w:val="32"/>
          <w:szCs w:val="32"/>
          <w:lang w:eastAsia="zh-CN"/>
        </w:rPr>
        <w:t>紧紧围绕建设更高水平法治清河目标，</w:t>
      </w:r>
      <w:r>
        <w:rPr>
          <w:rFonts w:hint="eastAsia" w:ascii="仿宋" w:hAnsi="仿宋" w:eastAsia="仿宋" w:cs="仿宋"/>
          <w:sz w:val="32"/>
          <w:szCs w:val="32"/>
          <w:lang w:val="en-US" w:eastAsia="zh-CN"/>
        </w:rPr>
        <w:t>积极落实中共清河县委全面依法治县委员会2025年工作要点</w:t>
      </w:r>
      <w:r>
        <w:rPr>
          <w:rFonts w:hint="eastAsia" w:ascii="仿宋" w:hAnsi="仿宋" w:eastAsia="仿宋" w:cs="仿宋"/>
          <w:sz w:val="32"/>
          <w:szCs w:val="32"/>
          <w:lang w:eastAsia="zh-CN"/>
        </w:rPr>
        <w:t>，不断提升依法决策、依法管理、依法行政的水平。</w:t>
      </w:r>
    </w:p>
    <w:p w14:paraId="0B7E9D2F">
      <w:pPr>
        <w:ind w:firstLine="640"/>
        <w:rPr>
          <w:rFonts w:hint="eastAsia" w:ascii="黑体" w:hAnsi="黑体" w:eastAsia="黑体" w:cs="黑体"/>
          <w:w w:val="90"/>
          <w:sz w:val="32"/>
          <w:szCs w:val="32"/>
          <w:lang w:eastAsia="zh-CN"/>
        </w:rPr>
      </w:pPr>
      <w:r>
        <w:rPr>
          <w:rFonts w:hint="eastAsia" w:ascii="黑体" w:hAnsi="黑体" w:eastAsia="黑体" w:cs="黑体"/>
          <w:w w:val="90"/>
          <w:sz w:val="32"/>
          <w:szCs w:val="32"/>
          <w:lang w:eastAsia="zh-CN"/>
        </w:rPr>
        <w:t>一、主要举措与成效</w:t>
      </w:r>
    </w:p>
    <w:p w14:paraId="4FB46A29">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1.持续优化法治化营商环境</w:t>
      </w:r>
      <w:r>
        <w:rPr>
          <w:rFonts w:hint="eastAsia" w:ascii="黑体" w:hAnsi="黑体" w:eastAsia="黑体" w:cs="黑体"/>
          <w:sz w:val="32"/>
          <w:szCs w:val="32"/>
          <w:lang w:eastAsia="zh-CN"/>
        </w:rPr>
        <w:t>，确保经济社会高质量发展</w:t>
      </w:r>
    </w:p>
    <w:p w14:paraId="2FB6D51B">
      <w:pPr>
        <w:pBdr>
          <w:bottom w:val="single" w:color="FFFFFF" w:sz="4" w:space="23"/>
        </w:pBdr>
        <w:adjustRightInd w:val="0"/>
        <w:snapToGrid w:val="0"/>
        <w:spacing w:line="590" w:lineRule="exact"/>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color w:val="000000"/>
          <w:sz w:val="32"/>
          <w:szCs w:val="32"/>
          <w:lang w:eastAsia="zh-CN"/>
        </w:rPr>
        <w:t>营商环境是一个地区发展水平的核心竞争力，是吸引投资、激发创新、推动高质量发展的“生命线”。为持续优化营商环境，县发展和改革局立足职责实际，多措并举，</w:t>
      </w:r>
      <w:r>
        <w:rPr>
          <w:rFonts w:hint="eastAsia" w:ascii="仿宋_GB2312" w:hAnsi="仿宋_GB2312" w:eastAsia="仿宋_GB2312" w:cs="仿宋_GB2312"/>
          <w:color w:val="000000"/>
          <w:sz w:val="32"/>
          <w:szCs w:val="32"/>
        </w:rPr>
        <w:t>深入落实《优化营商环境条例》</w:t>
      </w:r>
      <w:r>
        <w:rPr>
          <w:rFonts w:hint="eastAsia" w:ascii="仿宋_GB2312" w:hAnsi="仿宋_GB2312" w:eastAsia="仿宋_GB2312" w:cs="仿宋_GB2312"/>
          <w:color w:val="000000"/>
          <w:sz w:val="32"/>
          <w:szCs w:val="32"/>
          <w:lang w:eastAsia="zh-CN"/>
        </w:rPr>
        <w:t>，不断</w:t>
      </w:r>
      <w:r>
        <w:rPr>
          <w:rFonts w:hint="eastAsia" w:ascii="仿宋_GB2312" w:hAnsi="仿宋_GB2312" w:eastAsia="仿宋_GB2312" w:cs="仿宋_GB2312"/>
          <w:color w:val="000000"/>
          <w:sz w:val="32"/>
          <w:szCs w:val="32"/>
        </w:rPr>
        <w:t>打造高效便捷的政务环境、公平竞争的市场环境、依法办事的法治环境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color w:val="000000"/>
          <w:sz w:val="32"/>
          <w:szCs w:val="32"/>
        </w:rPr>
        <w:t>对照</w:t>
      </w:r>
      <w:r>
        <w:rPr>
          <w:rFonts w:ascii="仿宋_GB2312" w:hAnsi="仿宋_GB2312" w:eastAsia="仿宋_GB2312" w:cs="仿宋_GB2312"/>
          <w:color w:val="000000"/>
          <w:sz w:val="32"/>
          <w:szCs w:val="32"/>
        </w:rPr>
        <w:t>先进地区的营商环境举措</w:t>
      </w:r>
      <w:r>
        <w:rPr>
          <w:rFonts w:hint="eastAsia" w:ascii="仿宋_GB2312" w:hAnsi="仿宋_GB2312" w:eastAsia="仿宋_GB2312" w:cs="仿宋_GB2312"/>
          <w:color w:val="000000"/>
          <w:sz w:val="32"/>
          <w:szCs w:val="32"/>
        </w:rPr>
        <w:t>并结合</w:t>
      </w:r>
      <w:r>
        <w:rPr>
          <w:rFonts w:ascii="仿宋_GB2312" w:hAnsi="仿宋_GB2312" w:eastAsia="仿宋_GB2312" w:cs="仿宋_GB2312"/>
          <w:color w:val="000000"/>
          <w:sz w:val="32"/>
          <w:szCs w:val="32"/>
        </w:rPr>
        <w:t>我县实际出台了《</w:t>
      </w:r>
      <w:r>
        <w:rPr>
          <w:rFonts w:hint="eastAsia" w:ascii="仿宋_GB2312" w:hAnsi="仿宋_GB2312" w:eastAsia="仿宋_GB2312" w:cs="仿宋_GB2312"/>
          <w:color w:val="000000"/>
          <w:sz w:val="32"/>
          <w:szCs w:val="32"/>
        </w:rPr>
        <w:t>清河县2025年关于进一步</w:t>
      </w:r>
      <w:r>
        <w:rPr>
          <w:rFonts w:ascii="仿宋_GB2312" w:hAnsi="仿宋_GB2312" w:eastAsia="仿宋_GB2312" w:cs="仿宋_GB2312"/>
          <w:color w:val="000000"/>
          <w:sz w:val="32"/>
          <w:szCs w:val="32"/>
        </w:rPr>
        <w:t>优化营商环境的若干措施》</w:t>
      </w:r>
      <w:r>
        <w:rPr>
          <w:rFonts w:hint="eastAsia" w:ascii="仿宋_GB2312" w:hAnsi="仿宋_GB2312" w:eastAsia="仿宋_GB2312" w:cs="仿宋_GB2312"/>
          <w:color w:val="000000"/>
          <w:sz w:val="32"/>
          <w:szCs w:val="32"/>
        </w:rPr>
        <w:t>、《建立政企常态化沟通交流机制》</w:t>
      </w:r>
      <w:r>
        <w:rPr>
          <w:rFonts w:hint="eastAsia" w:ascii="仿宋_GB2312" w:hAnsi="仿宋_GB2312" w:eastAsia="仿宋_GB2312" w:cs="仿宋_GB2312"/>
          <w:color w:val="000000"/>
          <w:sz w:val="32"/>
          <w:szCs w:val="32"/>
          <w:lang w:val="en-US" w:eastAsia="zh-CN"/>
        </w:rPr>
        <w:t>等一系列</w:t>
      </w:r>
      <w:r>
        <w:rPr>
          <w:rFonts w:hint="eastAsia" w:ascii="仿宋_GB2312" w:hAnsi="仿宋_GB2312" w:eastAsia="仿宋_GB2312" w:cs="仿宋_GB2312"/>
          <w:color w:val="000000"/>
          <w:sz w:val="32"/>
          <w:szCs w:val="32"/>
        </w:rPr>
        <w:t>文件</w:t>
      </w:r>
      <w:bookmarkStart w:id="0" w:name="OLE_LINK10"/>
      <w:bookmarkStart w:id="1" w:name="OLE_LINK9"/>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b w:val="0"/>
          <w:bCs w:val="0"/>
          <w:color w:val="000000"/>
          <w:sz w:val="32"/>
          <w:szCs w:val="32"/>
          <w:lang w:eastAsia="zh-CN"/>
        </w:rPr>
        <w:t>建立政企常态化沟通交流机制。</w:t>
      </w:r>
      <w:r>
        <w:rPr>
          <w:rFonts w:hint="eastAsia" w:ascii="仿宋_GB2312" w:hAnsi="仿宋_GB2312" w:eastAsia="仿宋_GB2312" w:cs="仿宋_GB2312"/>
          <w:b w:val="0"/>
          <w:bCs w:val="0"/>
          <w:color w:val="000000"/>
          <w:sz w:val="32"/>
          <w:szCs w:val="32"/>
          <w:lang w:val="en-US" w:eastAsia="zh-CN"/>
        </w:rPr>
        <w:t>通过</w:t>
      </w:r>
      <w:r>
        <w:rPr>
          <w:rFonts w:hint="eastAsia" w:ascii="仿宋_GB2312" w:hAnsi="仿宋_GB2312" w:eastAsia="仿宋_GB2312" w:cs="仿宋_GB2312"/>
          <w:b w:val="0"/>
          <w:bCs w:val="0"/>
          <w:color w:val="000000"/>
          <w:sz w:val="32"/>
          <w:szCs w:val="32"/>
          <w:lang w:eastAsia="zh-CN"/>
        </w:rPr>
        <w:t>企业见面会、</w:t>
      </w:r>
      <w:r>
        <w:rPr>
          <w:rFonts w:hint="eastAsia" w:ascii="仿宋_GB2312" w:hAnsi="仿宋_GB2312" w:eastAsia="仿宋_GB2312" w:cs="仿宋_GB2312"/>
          <w:b w:val="0"/>
          <w:bCs w:val="0"/>
          <w:color w:val="000000"/>
          <w:sz w:val="32"/>
          <w:szCs w:val="32"/>
          <w:lang w:val="en-US" w:eastAsia="zh-CN"/>
        </w:rPr>
        <w:t>企业家座谈会、</w:t>
      </w:r>
      <w:r>
        <w:rPr>
          <w:rFonts w:hint="eastAsia" w:ascii="仿宋_GB2312" w:hAnsi="仿宋_GB2312" w:eastAsia="仿宋_GB2312" w:cs="仿宋_GB2312"/>
          <w:b w:val="0"/>
          <w:bCs w:val="0"/>
          <w:color w:val="000000"/>
          <w:sz w:val="32"/>
          <w:szCs w:val="32"/>
          <w:lang w:eastAsia="zh-CN"/>
        </w:rPr>
        <w:t>圆桌会议</w:t>
      </w:r>
      <w:r>
        <w:rPr>
          <w:rFonts w:hint="eastAsia" w:ascii="仿宋_GB2312" w:hAnsi="仿宋_GB2312" w:eastAsia="仿宋_GB2312" w:cs="仿宋_GB2312"/>
          <w:b w:val="0"/>
          <w:bCs w:val="0"/>
          <w:color w:val="000000"/>
          <w:sz w:val="32"/>
          <w:szCs w:val="32"/>
          <w:lang w:val="en-US" w:eastAsia="zh-CN"/>
        </w:rPr>
        <w:t>等形式，</w:t>
      </w:r>
      <w:r>
        <w:rPr>
          <w:rFonts w:hint="eastAsia" w:ascii="仿宋_GB2312" w:hAnsi="仿宋_GB2312" w:eastAsia="仿宋_GB2312" w:cs="仿宋_GB2312"/>
          <w:b w:val="0"/>
          <w:bCs w:val="0"/>
          <w:color w:val="000000"/>
          <w:sz w:val="32"/>
          <w:szCs w:val="32"/>
          <w:lang w:eastAsia="zh-CN"/>
        </w:rPr>
        <w:t>面对面听取意见建议，了解掌握企业运行情况和存在困难，与企业共同剖析难点问题，谋划破解对策举措，不断</w:t>
      </w:r>
      <w:r>
        <w:rPr>
          <w:rFonts w:hint="eastAsia" w:ascii="仿宋_GB2312" w:hAnsi="仿宋_GB2312" w:eastAsia="仿宋_GB2312" w:cs="仿宋_GB2312"/>
          <w:b w:val="0"/>
          <w:bCs w:val="0"/>
          <w:color w:val="000000"/>
          <w:sz w:val="32"/>
          <w:szCs w:val="32"/>
          <w:lang w:val="en-US" w:eastAsia="zh-CN"/>
        </w:rPr>
        <w:t>打造新型政企互动模式。</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val="0"/>
          <w:bCs w:val="0"/>
          <w:color w:val="000000"/>
          <w:sz w:val="32"/>
          <w:szCs w:val="32"/>
          <w:lang w:val="en-US" w:eastAsia="zh-CN"/>
        </w:rPr>
        <w:t>建立下沉走访服务机制。</w:t>
      </w:r>
      <w:bookmarkStart w:id="2" w:name="OLE_LINK4"/>
      <w:r>
        <w:rPr>
          <w:rFonts w:hint="eastAsia" w:ascii="仿宋_GB2312" w:hAnsi="仿宋_GB2312" w:eastAsia="仿宋_GB2312" w:cs="仿宋_GB2312"/>
          <w:b w:val="0"/>
          <w:bCs w:val="0"/>
          <w:color w:val="000000"/>
          <w:sz w:val="32"/>
          <w:szCs w:val="32"/>
          <w:lang w:eastAsia="zh-CN"/>
        </w:rPr>
        <w:t>县领导深入企业实地调研，帮助企业解决共性问题，对企业家提出的诉求，能现场解决的现场解决，对现场不能解决的，及时建立问题清单台账，协调有关部门，持续助企纾困。</w:t>
      </w:r>
      <w:bookmarkEnd w:id="2"/>
      <w:r>
        <w:rPr>
          <w:rFonts w:hint="eastAsia" w:ascii="仿宋_GB2312" w:hAnsi="仿宋_GB2312" w:eastAsia="仿宋_GB2312" w:cs="仿宋_GB2312"/>
          <w:b/>
          <w:bCs/>
          <w:color w:val="000000"/>
          <w:sz w:val="32"/>
          <w:szCs w:val="32"/>
          <w:lang w:eastAsia="zh-CN"/>
        </w:rPr>
        <w:t>四是</w:t>
      </w:r>
      <w:r>
        <w:rPr>
          <w:rFonts w:hint="eastAsia" w:ascii="仿宋_GB2312" w:hAnsi="仿宋_GB2312" w:eastAsia="仿宋_GB2312" w:cs="仿宋_GB2312"/>
          <w:b w:val="0"/>
          <w:bCs w:val="0"/>
          <w:color w:val="000000"/>
          <w:sz w:val="32"/>
          <w:szCs w:val="32"/>
          <w:lang w:val="en-US" w:eastAsia="zh-CN"/>
        </w:rPr>
        <w:t>拓宽诉求收集渠道，构建全方位政企沟通网络机制。</w:t>
      </w:r>
      <w:r>
        <w:rPr>
          <w:rFonts w:hint="eastAsia" w:ascii="仿宋_GB2312" w:hAnsi="仿宋_GB2312" w:eastAsia="仿宋_GB2312" w:cs="仿宋_GB2312"/>
          <w:b w:val="0"/>
          <w:bCs w:val="0"/>
          <w:color w:val="000000"/>
          <w:sz w:val="32"/>
          <w:szCs w:val="32"/>
          <w:lang w:eastAsia="zh-CN"/>
        </w:rPr>
        <w:t>依托“12345政务服务便民热线”、营商环境“24小时投诉热线”8166852、企业“110”服务直通车热线8292699、退役军人服务企业“秒办”中心</w:t>
      </w:r>
      <w:r>
        <w:rPr>
          <w:rFonts w:hint="eastAsia" w:ascii="仿宋_GB2312" w:hAnsi="仿宋_GB2312" w:eastAsia="仿宋_GB2312" w:cs="仿宋_GB2312"/>
          <w:b w:val="0"/>
          <w:bCs w:val="0"/>
          <w:color w:val="000000"/>
          <w:sz w:val="32"/>
          <w:szCs w:val="32"/>
          <w:lang w:val="en-US" w:eastAsia="zh-CN"/>
        </w:rPr>
        <w:t>等多渠道</w:t>
      </w:r>
      <w:r>
        <w:rPr>
          <w:rFonts w:hint="eastAsia" w:ascii="仿宋_GB2312" w:hAnsi="仿宋_GB2312" w:eastAsia="仿宋_GB2312" w:cs="仿宋_GB2312"/>
          <w:b w:val="0"/>
          <w:bCs w:val="0"/>
          <w:color w:val="000000"/>
          <w:sz w:val="32"/>
          <w:szCs w:val="32"/>
          <w:lang w:eastAsia="zh-CN"/>
        </w:rPr>
        <w:t>收集企业提出的问题诉求和建议，及时转办、督办、反馈，确保企业声音听得见、传得快、办得好。</w:t>
      </w:r>
      <w:r>
        <w:rPr>
          <w:rFonts w:hint="eastAsia" w:ascii="仿宋_GB2312" w:hAnsi="仿宋_GB2312" w:eastAsia="仿宋_GB2312" w:cs="仿宋_GB2312"/>
          <w:b/>
          <w:bCs/>
          <w:color w:val="000000"/>
          <w:sz w:val="32"/>
          <w:szCs w:val="32"/>
          <w:lang w:eastAsia="zh-CN"/>
        </w:rPr>
        <w:t>五是</w:t>
      </w:r>
      <w:r>
        <w:rPr>
          <w:rFonts w:hint="eastAsia" w:ascii="仿宋_GB2312" w:hAnsi="仿宋_GB2312" w:eastAsia="仿宋_GB2312" w:cs="仿宋_GB2312"/>
          <w:b w:val="0"/>
          <w:bCs w:val="0"/>
          <w:color w:val="000000"/>
          <w:sz w:val="32"/>
          <w:szCs w:val="32"/>
          <w:lang w:val="en-US" w:eastAsia="zh-CN"/>
        </w:rPr>
        <w:t>建立“企呼县应”常态化服务企业机制。完善行业协会沟通协作机制，提升政策落地效率，不断提升企业享受政策红利水平。</w:t>
      </w:r>
      <w:bookmarkEnd w:id="0"/>
      <w:bookmarkEnd w:id="1"/>
    </w:p>
    <w:p w14:paraId="4310AB67">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深入推进依法行政，提升依法治理成效</w:t>
      </w:r>
    </w:p>
    <w:p w14:paraId="32153261">
      <w:pPr>
        <w:pStyle w:val="13"/>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3"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（1）统筹协调，规划引领。</w:t>
      </w:r>
      <w:r>
        <w:rPr>
          <w:rFonts w:hint="eastAsia" w:ascii="仿宋_GB2312" w:hAnsi="仿宋_GB2312" w:eastAsia="仿宋_GB2312" w:cs="仿宋_GB2312"/>
          <w:color w:val="000000"/>
          <w:kern w:val="2"/>
          <w:sz w:val="32"/>
          <w:szCs w:val="32"/>
          <w:highlight w:val="none"/>
          <w:lang w:val="en-US" w:eastAsia="zh-CN" w:bidi="ar-SA"/>
        </w:rPr>
        <w:t>将推进法治建设纳入到《清河县国民经济和社会发展第十五个五年规划》，不断强化社会治理水平，进一步筑牢高质量赶超发展护城河。</w:t>
      </w:r>
    </w:p>
    <w:p w14:paraId="0A4F1904">
      <w:pPr>
        <w:pStyle w:val="13"/>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3" w:firstLineChars="200"/>
        <w:jc w:val="both"/>
        <w:textAlignment w:val="auto"/>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kern w:val="2"/>
          <w:sz w:val="32"/>
          <w:szCs w:val="32"/>
          <w:highlight w:val="none"/>
          <w:lang w:val="en-US" w:eastAsia="zh-CN" w:bidi="ar-SA"/>
        </w:rPr>
        <w:t>（2）常态化开展规范性文件清理。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做好规范性文件立改废工作，按照</w:t>
      </w:r>
      <w:r>
        <w:rPr>
          <w:rFonts w:hint="eastAsia" w:ascii="仿宋_GB2312" w:hAnsi="仿宋_GB2312" w:eastAsia="仿宋_GB2312" w:cs="仿宋_GB2312"/>
          <w:color w:val="auto"/>
          <w:sz w:val="32"/>
          <w:szCs w:val="32"/>
          <w:lang w:bidi="ar"/>
        </w:rPr>
        <w:t>省司法厅印发</w:t>
      </w:r>
      <w:r>
        <w:rPr>
          <w:rFonts w:hint="eastAsia" w:ascii="仿宋_GB2312" w:hAnsi="仿宋_GB2312" w:eastAsia="仿宋_GB2312" w:cs="仿宋_GB2312"/>
          <w:color w:val="auto"/>
          <w:sz w:val="32"/>
          <w:szCs w:val="32"/>
          <w:lang w:eastAsia="zh-CN" w:bidi="ar"/>
        </w:rPr>
        <w:t>的</w:t>
      </w:r>
      <w:r>
        <w:rPr>
          <w:rFonts w:hint="eastAsia" w:ascii="仿宋_GB2312" w:hAnsi="仿宋_GB2312" w:eastAsia="仿宋_GB2312" w:cs="仿宋_GB2312"/>
          <w:color w:val="auto"/>
          <w:sz w:val="32"/>
          <w:szCs w:val="32"/>
          <w:lang w:bidi="ar"/>
        </w:rPr>
        <w:t>《关于开展行政规范性文件清理工作的通知》</w:t>
      </w:r>
      <w:r>
        <w:rPr>
          <w:rFonts w:hint="eastAsia" w:ascii="仿宋_GB2312" w:hAnsi="仿宋_GB2312" w:eastAsia="仿宋_GB2312" w:cs="仿宋_GB2312"/>
          <w:color w:val="auto"/>
          <w:sz w:val="32"/>
          <w:szCs w:val="32"/>
          <w:lang w:eastAsia="zh-CN" w:bidi="ar"/>
        </w:rPr>
        <w:t>要求</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立足职责实际，认真研究发改局牵头起草的规范性文件《清河县县级储备粮管理办法》，提出继续保留的建议。</w:t>
      </w:r>
    </w:p>
    <w:p w14:paraId="5FB98BDD">
      <w:pPr>
        <w:numPr>
          <w:ilvl w:val="0"/>
          <w:numId w:val="0"/>
        </w:numPr>
        <w:pBdr>
          <w:bottom w:val="single" w:color="FFFFFF" w:sz="4" w:space="23"/>
        </w:pBdr>
        <w:adjustRightInd w:val="0"/>
        <w:snapToGrid w:val="0"/>
        <w:spacing w:line="590" w:lineRule="exact"/>
        <w:ind w:firstLine="643"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（3）落实“谁执法谁普法”责任，提升全民法治意识。</w:t>
      </w:r>
      <w:r>
        <w:rPr>
          <w:rFonts w:hint="eastAsia" w:ascii="仿宋_GB2312" w:hAnsi="仿宋_GB2312" w:eastAsia="仿宋_GB2312" w:cs="仿宋_GB2312"/>
          <w:color w:val="000000"/>
          <w:kern w:val="2"/>
          <w:sz w:val="32"/>
          <w:szCs w:val="32"/>
          <w:highlight w:val="none"/>
          <w:lang w:val="en-US" w:eastAsia="zh-CN" w:bidi="ar-SA"/>
        </w:rPr>
        <w:t>立足行业监管责任，发改局积极组织学习宣传《优化营商环境条例》、《电力法》、《粮食</w:t>
      </w:r>
      <w:r>
        <w:rPr>
          <w:rFonts w:hint="eastAsia" w:ascii="仿宋_GB2312" w:hAnsi="仿宋_GB2312" w:eastAsia="仿宋_GB2312" w:cs="仿宋_GB2312"/>
          <w:color w:val="000000"/>
          <w:kern w:val="2"/>
          <w:sz w:val="32"/>
          <w:szCs w:val="32"/>
          <w:highlight w:val="none"/>
          <w:u w:val="none"/>
          <w:lang w:val="en-US" w:eastAsia="zh-CN" w:bidi="ar-SA"/>
        </w:rPr>
        <w:t>流通管理条</w:t>
      </w:r>
      <w:r>
        <w:rPr>
          <w:rFonts w:hint="eastAsia" w:ascii="仿宋_GB2312" w:hAnsi="仿宋_GB2312" w:eastAsia="仿宋_GB2312" w:cs="仿宋_GB2312"/>
          <w:color w:val="000000"/>
          <w:kern w:val="2"/>
          <w:sz w:val="32"/>
          <w:szCs w:val="32"/>
          <w:highlight w:val="none"/>
          <w:lang w:val="en-US" w:eastAsia="zh-CN" w:bidi="ar-SA"/>
        </w:rPr>
        <w:t>例》等法律法规。</w:t>
      </w:r>
    </w:p>
    <w:p w14:paraId="413A8793">
      <w:pPr>
        <w:ind w:firstLine="640"/>
        <w:rPr>
          <w:rFonts w:hint="eastAsia" w:ascii="黑体" w:hAnsi="黑体" w:eastAsia="黑体" w:cs="黑体"/>
          <w:w w:val="90"/>
          <w:sz w:val="32"/>
          <w:szCs w:val="32"/>
          <w:lang w:val="en-US" w:eastAsia="zh-CN"/>
        </w:rPr>
      </w:pPr>
      <w:r>
        <w:rPr>
          <w:rFonts w:hint="eastAsia" w:ascii="黑体" w:hAnsi="黑体" w:eastAsia="黑体" w:cs="黑体"/>
          <w:w w:val="90"/>
          <w:sz w:val="32"/>
          <w:szCs w:val="32"/>
          <w:lang w:val="en-US" w:eastAsia="zh-CN"/>
        </w:rPr>
        <w:t>二、主要负责人履职情况</w:t>
      </w:r>
    </w:p>
    <w:p w14:paraId="3D97450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县发改局党组书记、局长范国正同志，高度重视法治建设工作，紧紧围绕依法治县目标，</w:t>
      </w:r>
      <w:r>
        <w:rPr>
          <w:rFonts w:hint="default" w:ascii="仿宋_GB2312" w:hAnsi="Calibri" w:eastAsia="仿宋_GB2312" w:cs="仿宋_GB2312"/>
          <w:i w:val="0"/>
          <w:iCs w:val="0"/>
          <w:caps w:val="0"/>
          <w:spacing w:val="8"/>
          <w:sz w:val="32"/>
          <w:szCs w:val="32"/>
          <w:shd w:val="clear" w:color="auto" w:fill="FFFFFF"/>
        </w:rPr>
        <w:t>深入学习贯彻党的二十大精神</w:t>
      </w:r>
      <w:r>
        <w:rPr>
          <w:rFonts w:hint="eastAsia" w:ascii="仿宋_GB2312" w:hAnsi="Calibri" w:eastAsia="仿宋_GB2312" w:cs="仿宋_GB2312"/>
          <w:i w:val="0"/>
          <w:iCs w:val="0"/>
          <w:caps w:val="0"/>
          <w:spacing w:val="8"/>
          <w:sz w:val="32"/>
          <w:szCs w:val="32"/>
          <w:shd w:val="clear" w:color="auto" w:fill="FFFFFF"/>
          <w:lang w:eastAsia="zh-CN"/>
        </w:rPr>
        <w:t>和</w:t>
      </w:r>
      <w:r>
        <w:rPr>
          <w:rFonts w:hint="default" w:ascii="仿宋_GB2312" w:hAnsi="Calibri" w:eastAsia="仿宋_GB2312" w:cs="仿宋_GB2312"/>
          <w:i w:val="0"/>
          <w:iCs w:val="0"/>
          <w:caps w:val="0"/>
          <w:spacing w:val="8"/>
          <w:sz w:val="32"/>
          <w:szCs w:val="32"/>
          <w:shd w:val="clear" w:color="auto" w:fill="FFFFFF"/>
        </w:rPr>
        <w:t>习近平法治思想</w:t>
      </w:r>
      <w:r>
        <w:rPr>
          <w:rFonts w:hint="eastAsia" w:ascii="仿宋_GB2312" w:hAnsi="Calibri" w:eastAsia="仿宋_GB2312" w:cs="仿宋_GB2312"/>
          <w:i w:val="0"/>
          <w:iCs w:val="0"/>
          <w:caps w:val="0"/>
          <w:spacing w:val="8"/>
          <w:sz w:val="32"/>
          <w:szCs w:val="32"/>
          <w:shd w:val="clear" w:color="auto" w:fill="FFFFFF"/>
          <w:lang w:eastAsia="zh-CN"/>
        </w:rPr>
        <w:t>以及</w:t>
      </w:r>
      <w:r>
        <w:rPr>
          <w:rFonts w:hint="eastAsia" w:ascii="仿宋_GB2312" w:hAnsi="Calibri" w:eastAsia="仿宋_GB2312" w:cs="仿宋_GB2312"/>
          <w:i w:val="0"/>
          <w:iCs w:val="0"/>
          <w:caps w:val="0"/>
          <w:spacing w:val="8"/>
          <w:sz w:val="32"/>
          <w:szCs w:val="32"/>
          <w:u w:val="none"/>
          <w:shd w:val="clear" w:color="auto" w:fill="FFFFFF"/>
          <w:lang w:eastAsia="zh-CN"/>
        </w:rPr>
        <w:t>党的</w:t>
      </w:r>
      <w:r>
        <w:rPr>
          <w:rFonts w:hint="eastAsia" w:ascii="仿宋" w:hAnsi="仿宋" w:eastAsia="仿宋" w:cs="仿宋"/>
          <w:sz w:val="32"/>
          <w:szCs w:val="32"/>
          <w:u w:val="none"/>
          <w:lang w:val="en-US" w:eastAsia="zh-CN"/>
        </w:rPr>
        <w:t>二十届</w:t>
      </w:r>
      <w:r>
        <w:rPr>
          <w:rFonts w:hint="eastAsia" w:ascii="仿宋" w:hAnsi="仿宋" w:eastAsia="仿宋" w:cs="仿宋"/>
          <w:sz w:val="32"/>
          <w:szCs w:val="32"/>
          <w:lang w:val="en-US" w:eastAsia="zh-CN"/>
        </w:rPr>
        <w:t>四中全会精神，</w:t>
      </w:r>
      <w:r>
        <w:rPr>
          <w:rFonts w:hint="eastAsia" w:ascii="仿宋" w:hAnsi="仿宋" w:eastAsia="仿宋" w:cs="仿宋"/>
          <w:sz w:val="32"/>
          <w:szCs w:val="32"/>
          <w:lang w:eastAsia="zh-CN"/>
        </w:rPr>
        <w:t>严格按照县委全面依法治县委员会《关于进一步推动落实党政主要负责人履行推进法治建设第一责任人职责的意见》(以下简称《意见》)部署，结合岗位职责，扎实落实单位主要负责人履行推进法治建设第一责任人责任， 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 年度履职情况报告如下：</w:t>
      </w:r>
    </w:p>
    <w:p w14:paraId="795F7664">
      <w:pPr>
        <w:pStyle w:val="9"/>
        <w:ind w:left="0" w:leftChars="0" w:firstLine="643" w:firstLineChars="200"/>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1.</w:t>
      </w:r>
      <w:r>
        <w:rPr>
          <w:rFonts w:hint="eastAsia" w:ascii="黑体" w:hAnsi="黑体" w:eastAsia="黑体" w:cs="黑体"/>
          <w:b/>
          <w:bCs/>
          <w:sz w:val="32"/>
          <w:szCs w:val="32"/>
          <w:lang w:eastAsia="zh-CN"/>
        </w:rPr>
        <w:t>加强政治思想提升，切实提高履行第一责任人的自觉性主动性。</w:t>
      </w:r>
      <w:r>
        <w:rPr>
          <w:rFonts w:hint="eastAsia" w:ascii="仿宋" w:hAnsi="仿宋" w:eastAsia="仿宋" w:cs="仿宋"/>
          <w:sz w:val="32"/>
          <w:szCs w:val="32"/>
          <w:lang w:eastAsia="zh-CN"/>
        </w:rPr>
        <w:t>作为发展和改革局主要负责人，始终坚持持续提升政治站位，不断深化思想认识，充分认识党政主要负责人履行推进法治建设第一责任人的政治责任，带头加强理论学习，深入贯彻习近平法治思想和</w:t>
      </w:r>
      <w:r>
        <w:rPr>
          <w:rFonts w:hint="eastAsia" w:ascii="仿宋" w:hAnsi="仿宋" w:eastAsia="仿宋" w:cs="仿宋"/>
          <w:sz w:val="32"/>
          <w:szCs w:val="32"/>
          <w:u w:val="none"/>
          <w:lang w:eastAsia="zh-CN"/>
        </w:rPr>
        <w:t>党的二十</w:t>
      </w:r>
      <w:r>
        <w:rPr>
          <w:rFonts w:hint="eastAsia" w:ascii="仿宋" w:hAnsi="仿宋" w:eastAsia="仿宋" w:cs="仿宋"/>
          <w:sz w:val="32"/>
          <w:szCs w:val="32"/>
          <w:lang w:eastAsia="zh-CN"/>
        </w:rPr>
        <w:t>届四中全会精神，将履行法治建设第一责任人职责作为增强“四个意识”、坚定“四个自信”、做到“两个维护”的政治检验，先后组织局班子领学解读了</w:t>
      </w:r>
      <w:r>
        <w:rPr>
          <w:rFonts w:hint="eastAsia" w:ascii="仿宋_GB2312" w:eastAsia="仿宋_GB2312" w:cs="仿宋_GB2312"/>
          <w:i w:val="0"/>
          <w:iCs w:val="0"/>
          <w:caps w:val="0"/>
          <w:spacing w:val="8"/>
          <w:sz w:val="32"/>
          <w:szCs w:val="32"/>
          <w:u w:val="none"/>
          <w:shd w:val="clear" w:color="auto" w:fill="FFFFFF"/>
          <w:lang w:val="en-US" w:eastAsia="zh-CN"/>
        </w:rPr>
        <w:t>习近平法治</w:t>
      </w:r>
      <w:r>
        <w:rPr>
          <w:rFonts w:hint="eastAsia" w:ascii="仿宋_GB2312" w:eastAsia="仿宋_GB2312" w:cs="仿宋_GB2312"/>
          <w:i w:val="0"/>
          <w:iCs w:val="0"/>
          <w:caps w:val="0"/>
          <w:spacing w:val="8"/>
          <w:sz w:val="32"/>
          <w:szCs w:val="32"/>
          <w:shd w:val="clear" w:color="auto" w:fill="FFFFFF"/>
          <w:lang w:val="en-US" w:eastAsia="zh-CN"/>
        </w:rPr>
        <w:t>思想、</w:t>
      </w:r>
      <w:r>
        <w:rPr>
          <w:rFonts w:hint="eastAsia" w:ascii="仿宋_GB2312" w:hAnsi="仿宋_GB2312" w:eastAsia="仿宋_GB2312" w:cs="仿宋_GB2312"/>
          <w:color w:val="000000"/>
          <w:kern w:val="0"/>
          <w:sz w:val="32"/>
          <w:szCs w:val="32"/>
          <w:shd w:val="clear" w:color="auto" w:fill="FFFFFF"/>
          <w:lang w:eastAsia="zh-CN" w:bidi="ar"/>
        </w:rPr>
        <w:t>《宪法》、</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shd w:val="clear" w:color="auto" w:fill="FFFFFF"/>
          <w:lang w:eastAsia="zh-CN" w:bidi="ar"/>
        </w:rPr>
        <w:t>中国共产</w:t>
      </w:r>
      <w:r>
        <w:rPr>
          <w:rFonts w:hint="eastAsia" w:ascii="仿宋_GB2312" w:hAnsi="仿宋_GB2312" w:eastAsia="仿宋_GB2312" w:cs="仿宋_GB2312"/>
          <w:color w:val="000000"/>
          <w:kern w:val="0"/>
          <w:sz w:val="32"/>
          <w:szCs w:val="32"/>
          <w:u w:val="none"/>
          <w:shd w:val="clear" w:color="auto" w:fill="FFFFFF"/>
          <w:lang w:eastAsia="zh-CN" w:bidi="ar"/>
        </w:rPr>
        <w:t>党章程</w:t>
      </w:r>
      <w:r>
        <w:rPr>
          <w:rFonts w:hint="eastAsia" w:ascii="仿宋_GB2312" w:hAnsi="仿宋_GB2312" w:eastAsia="仿宋_GB2312" w:cs="仿宋_GB2312"/>
          <w:color w:val="000000"/>
          <w:kern w:val="0"/>
          <w:sz w:val="32"/>
          <w:szCs w:val="32"/>
          <w:u w:val="none"/>
          <w:shd w:val="clear" w:color="auto" w:fill="FFFFFF"/>
          <w:lang w:bidi="ar"/>
        </w:rPr>
        <w:t>》</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《安全生产</w:t>
      </w:r>
      <w:r>
        <w:rPr>
          <w:rFonts w:hint="eastAsia" w:ascii="仿宋_GB2312" w:hAnsi="黑体" w:eastAsia="仿宋_GB2312" w:cs="黑体"/>
          <w:sz w:val="32"/>
          <w:szCs w:val="32"/>
          <w:lang w:eastAsia="zh-CN"/>
        </w:rPr>
        <w:t>法</w:t>
      </w:r>
      <w:r>
        <w:rPr>
          <w:rFonts w:hint="eastAsia" w:ascii="仿宋_GB2312" w:hAnsi="黑体" w:eastAsia="仿宋_GB2312" w:cs="黑体"/>
          <w:sz w:val="32"/>
          <w:szCs w:val="32"/>
        </w:rPr>
        <w:t>》</w:t>
      </w:r>
      <w:r>
        <w:rPr>
          <w:rFonts w:hint="eastAsia" w:ascii="仿宋_GB2312" w:hAnsi="黑体" w:eastAsia="仿宋_GB2312" w:cs="黑体"/>
          <w:sz w:val="32"/>
          <w:szCs w:val="32"/>
          <w:lang w:eastAsia="zh-CN"/>
        </w:rPr>
        <w:t>、《粮食</w:t>
      </w:r>
      <w:r>
        <w:rPr>
          <w:rFonts w:hint="eastAsia" w:ascii="仿宋_GB2312" w:hAnsi="黑体" w:eastAsia="仿宋_GB2312" w:cs="黑体"/>
          <w:sz w:val="32"/>
          <w:szCs w:val="32"/>
          <w:u w:val="none"/>
          <w:lang w:eastAsia="zh-CN"/>
        </w:rPr>
        <w:t>流通管理条</w:t>
      </w:r>
      <w:r>
        <w:rPr>
          <w:rFonts w:hint="eastAsia" w:ascii="仿宋_GB2312" w:hAnsi="黑体" w:eastAsia="仿宋_GB2312" w:cs="黑体"/>
          <w:sz w:val="32"/>
          <w:szCs w:val="32"/>
          <w:lang w:eastAsia="zh-CN"/>
        </w:rPr>
        <w:t>例》、《统计法》、</w:t>
      </w:r>
      <w:r>
        <w:rPr>
          <w:rFonts w:hint="eastAsia" w:ascii="仿宋_GB2312" w:eastAsia="仿宋_GB2312" w:cs="仿宋_GB2312"/>
          <w:i w:val="0"/>
          <w:iCs w:val="0"/>
          <w:caps w:val="0"/>
          <w:spacing w:val="8"/>
          <w:sz w:val="32"/>
          <w:szCs w:val="32"/>
          <w:shd w:val="clear" w:color="auto" w:fill="FFFFFF"/>
          <w:lang w:val="en-US" w:eastAsia="zh-CN"/>
        </w:rPr>
        <w:t>《国家安全法》、《保守国家秘密法》、《国家情报法》 、《反间谍法》、《网络安全法》 、《反恐怖主义法》、《保守国家机密法》、《中华人民共和国行政复议法》、《优化营商环境条例》以及《河北省平安建设条例》等法律法规，</w:t>
      </w:r>
      <w:r>
        <w:rPr>
          <w:rFonts w:hint="eastAsia" w:ascii="仿宋_GB2312" w:hAnsi="Times New Roman" w:eastAsia="仿宋_GB2312" w:cs="仿宋_GB2312"/>
          <w:b w:val="0"/>
          <w:bCs w:val="0"/>
          <w:i w:val="0"/>
          <w:iCs w:val="0"/>
          <w:caps w:val="0"/>
          <w:spacing w:val="8"/>
          <w:sz w:val="32"/>
          <w:szCs w:val="32"/>
          <w:shd w:val="clear" w:color="auto" w:fill="FFFFFF"/>
          <w:lang w:eastAsia="zh-CN"/>
        </w:rPr>
        <w:t>以开展“三会一课、主题党日为契机，组织全体党员深入解读</w:t>
      </w:r>
      <w:r>
        <w:rPr>
          <w:rFonts w:hint="eastAsia" w:ascii="仿宋_GB2312" w:hAnsi="仿宋_GB2312" w:eastAsia="仿宋_GB2312" w:cs="仿宋_GB2312"/>
          <w:color w:val="000000"/>
          <w:kern w:val="0"/>
          <w:sz w:val="31"/>
          <w:szCs w:val="31"/>
          <w:lang w:val="en-US" w:eastAsia="zh-CN" w:bidi="ar"/>
        </w:rPr>
        <w:t>《中国共产党</w:t>
      </w:r>
      <w:bookmarkStart w:id="4" w:name="_GoBack"/>
      <w:bookmarkEnd w:id="4"/>
      <w:r>
        <w:rPr>
          <w:rFonts w:hint="eastAsia" w:ascii="仿宋_GB2312" w:hAnsi="仿宋_GB2312" w:eastAsia="仿宋_GB2312" w:cs="仿宋_GB2312"/>
          <w:color w:val="000000"/>
          <w:kern w:val="0"/>
          <w:sz w:val="31"/>
          <w:szCs w:val="31"/>
          <w:lang w:val="en-US" w:eastAsia="zh-CN" w:bidi="ar"/>
        </w:rPr>
        <w:t>章程》、《中国共产党党徽党旗条例》、</w:t>
      </w:r>
      <w:r>
        <w:rPr>
          <w:rFonts w:hint="eastAsia" w:ascii="仿宋_GB2312" w:hAnsi="仿宋_GB2312" w:eastAsia="仿宋_GB2312" w:cs="仿宋_GB2312"/>
          <w:color w:val="000000"/>
          <w:kern w:val="0"/>
          <w:sz w:val="32"/>
          <w:szCs w:val="32"/>
          <w:lang w:val="en-US" w:eastAsia="zh-CN" w:bidi="ar"/>
        </w:rPr>
        <w:t>《中国共产党组织工作条例》、</w:t>
      </w:r>
      <w:r>
        <w:rPr>
          <w:rFonts w:ascii="仿宋_GB2312" w:hAnsi="仿宋_GB2312" w:eastAsia="仿宋_GB2312" w:cs="仿宋_GB2312"/>
          <w:color w:val="000000"/>
          <w:kern w:val="0"/>
          <w:sz w:val="31"/>
          <w:szCs w:val="31"/>
          <w:lang w:val="en-US" w:eastAsia="zh-CN" w:bidi="ar"/>
        </w:rPr>
        <w:t>《关于新形势下党内政治生活的若干准则》</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《中国共产党党内监督条例》</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《中国共产党巡视工作条例》</w:t>
      </w:r>
      <w:r>
        <w:rPr>
          <w:rFonts w:hint="eastAsia" w:ascii="仿宋_GB2312" w:hAnsi="仿宋_GB2312" w:eastAsia="仿宋_GB2312" w:cs="仿宋_GB2312"/>
          <w:color w:val="000000"/>
          <w:kern w:val="0"/>
          <w:sz w:val="31"/>
          <w:szCs w:val="31"/>
          <w:lang w:val="en-US" w:eastAsia="zh-CN" w:bidi="ar"/>
        </w:rPr>
        <w:t>等党内党内法规。另外，非常重视执法人员法治培训教育工作，完善</w:t>
      </w:r>
      <w:r>
        <w:rPr>
          <w:rFonts w:hint="eastAsia" w:ascii="仿宋_GB2312" w:hAnsi="仿宋_GB2312" w:eastAsia="仿宋_GB2312" w:cs="仿宋_GB2312"/>
          <w:color w:val="auto"/>
          <w:kern w:val="2"/>
          <w:sz w:val="32"/>
          <w:szCs w:val="32"/>
          <w:lang w:val="en-US" w:eastAsia="zh-CN" w:bidi="ar-SA"/>
        </w:rPr>
        <w:t>了发改局行政执法人员学习群，及时</w:t>
      </w:r>
      <w:r>
        <w:rPr>
          <w:rFonts w:hint="eastAsia" w:ascii="仿宋_GB2312" w:hAnsi="仿宋_GB2312" w:eastAsia="仿宋_GB2312" w:cs="仿宋_GB2312"/>
          <w:color w:val="auto"/>
          <w:sz w:val="32"/>
          <w:szCs w:val="32"/>
          <w:lang w:val="en" w:eastAsia="zh-CN"/>
        </w:rPr>
        <w:t>组织全体行政执法人员</w:t>
      </w:r>
      <w:r>
        <w:rPr>
          <w:rFonts w:hint="eastAsia" w:ascii="仿宋_GB2312" w:hAnsi="仿宋_GB2312" w:eastAsia="仿宋_GB2312" w:cs="仿宋_GB2312"/>
          <w:color w:val="000000"/>
          <w:kern w:val="2"/>
          <w:sz w:val="32"/>
          <w:szCs w:val="32"/>
          <w:highlight w:val="none"/>
          <w:lang w:val="en-US" w:eastAsia="zh-CN" w:bidi="ar-SA"/>
        </w:rPr>
        <w:t>参加线下线上法治业务培训学习教育，</w:t>
      </w:r>
      <w:r>
        <w:rPr>
          <w:rFonts w:hint="eastAsia" w:ascii="仿宋_GB2312" w:hAnsi="仿宋_GB2312" w:eastAsia="仿宋_GB2312" w:cs="仿宋_GB2312"/>
          <w:color w:val="auto"/>
          <w:sz w:val="32"/>
          <w:szCs w:val="32"/>
          <w:lang w:val="en" w:eastAsia="zh-CN"/>
        </w:rPr>
        <w:t>不断提高执法队伍的政治素质和执法能力。通过带头深入学习，</w:t>
      </w:r>
      <w:r>
        <w:rPr>
          <w:rFonts w:hint="eastAsia" w:ascii="仿宋_GB2312" w:hAnsi="黑体" w:eastAsia="仿宋_GB2312" w:cs="黑体"/>
          <w:sz w:val="32"/>
          <w:szCs w:val="32"/>
        </w:rPr>
        <w:t>进一步</w:t>
      </w:r>
      <w:r>
        <w:rPr>
          <w:rFonts w:hint="eastAsia" w:ascii="仿宋_GB2312" w:hAnsi="仿宋_GB2312" w:eastAsia="仿宋_GB2312" w:cs="仿宋_GB2312"/>
          <w:color w:val="000000"/>
          <w:kern w:val="0"/>
          <w:sz w:val="32"/>
          <w:szCs w:val="32"/>
          <w:shd w:val="clear" w:color="auto" w:fill="FFFFFF"/>
          <w:lang w:bidi="ar"/>
        </w:rPr>
        <w:t>增强</w:t>
      </w:r>
      <w:r>
        <w:rPr>
          <w:rFonts w:hint="eastAsia" w:ascii="仿宋_GB2312" w:hAnsi="仿宋_GB2312" w:eastAsia="仿宋_GB2312" w:cs="仿宋_GB2312"/>
          <w:color w:val="000000"/>
          <w:kern w:val="0"/>
          <w:sz w:val="32"/>
          <w:szCs w:val="32"/>
          <w:shd w:val="clear" w:color="auto" w:fill="FFFFFF"/>
          <w:lang w:eastAsia="zh-CN" w:bidi="ar"/>
        </w:rPr>
        <w:t>了</w:t>
      </w:r>
      <w:r>
        <w:rPr>
          <w:rFonts w:hint="eastAsia" w:ascii="仿宋_GB2312" w:hAnsi="仿宋_GB2312" w:eastAsia="仿宋_GB2312" w:cs="仿宋_GB2312"/>
          <w:color w:val="000000"/>
          <w:kern w:val="0"/>
          <w:sz w:val="32"/>
          <w:szCs w:val="32"/>
          <w:shd w:val="clear" w:color="auto" w:fill="FFFFFF"/>
          <w:lang w:bidi="ar"/>
        </w:rPr>
        <w:t>法治思维和依法依规行政的理念</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 w:hAnsi="仿宋" w:eastAsia="仿宋" w:cs="仿宋"/>
          <w:sz w:val="32"/>
          <w:szCs w:val="32"/>
          <w:lang w:eastAsia="zh-CN"/>
        </w:rPr>
        <w:t>确保全面依法治国决策部署和各级党委政府法治建设各项工作要求在本单位不折不扣的贯彻落实，充分发挥了法治固根本、稳预期、利长远的保障作用。</w:t>
      </w:r>
    </w:p>
    <w:p w14:paraId="7FB9F4AA">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围绕中心大局，扎实履行推进法治建设的职责使命</w:t>
      </w:r>
    </w:p>
    <w:p w14:paraId="739E28F6">
      <w:pPr>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作为国民经济和社会发展宏观调控部门的主要负责人，深感责任重大，使命光荣，谋全局、抓大事，切实贯彻经济和社会高质量发展要求是职责所在。为此，</w:t>
      </w:r>
      <w:r>
        <w:rPr>
          <w:rFonts w:hint="eastAsia" w:ascii="仿宋" w:hAnsi="仿宋" w:eastAsia="仿宋" w:cs="仿宋"/>
          <w:sz w:val="32"/>
          <w:szCs w:val="32"/>
          <w:lang w:eastAsia="zh-CN"/>
        </w:rPr>
        <w:t>紧紧围绕中心工作，贯彻新发展理念、构建新发展格局，全面优化营商环境、推进绿色发展、落实民生工程建设等事关全县经济社会发展重点工作，进一步加快法治政府建设，促进提升依法行政水平，为现代化建设提供优质的法治服务和有力的法治保障。</w:t>
      </w:r>
    </w:p>
    <w:p w14:paraId="16CFAEEE">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（1）强化经济发展法治保障，大力优化营商环境。</w:t>
      </w:r>
      <w:r>
        <w:rPr>
          <w:rFonts w:hint="eastAsia" w:ascii="仿宋" w:hAnsi="仿宋" w:eastAsia="仿宋" w:cs="仿宋"/>
          <w:b w:val="0"/>
          <w:bCs w:val="0"/>
          <w:sz w:val="32"/>
          <w:szCs w:val="32"/>
          <w:lang w:val="en-US" w:eastAsia="zh-CN"/>
        </w:rPr>
        <w:t>为</w:t>
      </w:r>
      <w:r>
        <w:rPr>
          <w:rFonts w:hint="eastAsia" w:ascii="仿宋" w:hAnsi="仿宋" w:eastAsia="仿宋" w:cs="仿宋"/>
          <w:b w:val="0"/>
          <w:bCs w:val="0"/>
          <w:sz w:val="32"/>
          <w:szCs w:val="32"/>
          <w:lang w:val="en" w:eastAsia="zh-CN"/>
        </w:rPr>
        <w:t>深</w:t>
      </w:r>
      <w:r>
        <w:rPr>
          <w:rFonts w:hint="eastAsia" w:ascii="仿宋" w:hAnsi="仿宋" w:eastAsia="仿宋" w:cs="仿宋"/>
          <w:sz w:val="32"/>
          <w:szCs w:val="32"/>
          <w:lang w:val="en" w:eastAsia="zh-CN"/>
        </w:rPr>
        <w:t>入学习贯彻习近平法治思想，今年以来，继续</w:t>
      </w:r>
      <w:r>
        <w:rPr>
          <w:rFonts w:hint="eastAsia" w:ascii="仿宋" w:hAnsi="仿宋" w:eastAsia="仿宋" w:cs="仿宋"/>
          <w:sz w:val="32"/>
          <w:szCs w:val="32"/>
          <w:lang w:eastAsia="zh-CN"/>
        </w:rPr>
        <w:t>把优化营商环境作为深入贯彻落实党的二十大精神和</w:t>
      </w:r>
      <w:r>
        <w:rPr>
          <w:rFonts w:hint="eastAsia" w:ascii="仿宋" w:hAnsi="仿宋" w:eastAsia="仿宋" w:cs="仿宋"/>
          <w:sz w:val="32"/>
          <w:szCs w:val="32"/>
          <w:u w:val="none"/>
          <w:lang w:eastAsia="zh-CN"/>
        </w:rPr>
        <w:t>党的二十</w:t>
      </w:r>
      <w:r>
        <w:rPr>
          <w:rFonts w:hint="eastAsia" w:ascii="仿宋" w:hAnsi="仿宋" w:eastAsia="仿宋" w:cs="仿宋"/>
          <w:sz w:val="32"/>
          <w:szCs w:val="32"/>
          <w:lang w:eastAsia="zh-CN"/>
        </w:rPr>
        <w:t>届四中全会精神</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主要抓手</w:t>
      </w:r>
      <w:r>
        <w:rPr>
          <w:rFonts w:hint="eastAsia" w:ascii="仿宋_GB2312" w:hAnsi="仿宋_GB2312" w:eastAsia="仿宋_GB2312" w:cs="仿宋_GB2312"/>
          <w:sz w:val="32"/>
          <w:szCs w:val="32"/>
        </w:rPr>
        <w:t>，</w:t>
      </w:r>
      <w:r>
        <w:rPr>
          <w:rFonts w:hint="eastAsia" w:ascii="仿宋" w:hAnsi="仿宋" w:eastAsia="仿宋" w:cs="仿宋"/>
          <w:sz w:val="32"/>
          <w:szCs w:val="32"/>
        </w:rPr>
        <w:t>根据我县营商环境实际，结合相关文件出台了《</w:t>
      </w:r>
      <w:r>
        <w:rPr>
          <w:rFonts w:hint="eastAsia" w:ascii="仿宋" w:hAnsi="仿宋" w:eastAsia="仿宋" w:cs="仿宋"/>
          <w:sz w:val="32"/>
          <w:szCs w:val="32"/>
          <w:lang w:val="en" w:eastAsia="zh-CN"/>
        </w:rPr>
        <w:t>清河县2025年关于进一步优化营商环境的若干措施》。组织召开了清河县优化营商环境企业家座谈会，邀请各行业企业家代表与各相关单位面对面交流，听取企业意见，解决实际问题，并对企业提出的问题，建立包联台账，落实到位；</w:t>
      </w:r>
      <w:r>
        <w:rPr>
          <w:rFonts w:hint="eastAsia" w:ascii="仿宋" w:hAnsi="仿宋" w:eastAsia="仿宋" w:cs="仿宋"/>
          <w:sz w:val="32"/>
          <w:szCs w:val="32"/>
        </w:rPr>
        <w:t>配合县政协召开了优化营商环境</w:t>
      </w:r>
      <w:r>
        <w:rPr>
          <w:rFonts w:hint="eastAsia" w:ascii="仿宋" w:hAnsi="仿宋" w:eastAsia="仿宋" w:cs="仿宋"/>
          <w:sz w:val="32"/>
          <w:szCs w:val="32"/>
          <w:lang w:eastAsia="zh-CN"/>
        </w:rPr>
        <w:t>、</w:t>
      </w:r>
      <w:r>
        <w:rPr>
          <w:rFonts w:hint="eastAsia" w:ascii="仿宋" w:hAnsi="仿宋" w:eastAsia="仿宋" w:cs="仿宋"/>
          <w:sz w:val="32"/>
          <w:szCs w:val="32"/>
        </w:rPr>
        <w:t>激发市场活力的协商座谈会</w:t>
      </w:r>
      <w:r>
        <w:rPr>
          <w:rFonts w:hint="eastAsia" w:ascii="仿宋" w:hAnsi="仿宋" w:eastAsia="仿宋" w:cs="仿宋"/>
          <w:sz w:val="32"/>
          <w:szCs w:val="32"/>
          <w:lang w:eastAsia="zh-CN"/>
        </w:rPr>
        <w:t>；</w:t>
      </w:r>
      <w:r>
        <w:rPr>
          <w:rFonts w:hint="eastAsia" w:ascii="仿宋" w:hAnsi="仿宋" w:eastAsia="仿宋" w:cs="仿宋"/>
          <w:sz w:val="32"/>
          <w:szCs w:val="32"/>
        </w:rPr>
        <w:t>定期召开了企业家圆桌会议，并推动成立行业协会、商会，强化与异地商会联动，搭建资源共享平台</w:t>
      </w:r>
      <w:r>
        <w:rPr>
          <w:rFonts w:hint="eastAsia" w:ascii="仿宋" w:hAnsi="仿宋" w:eastAsia="仿宋" w:cs="仿宋"/>
          <w:sz w:val="32"/>
          <w:szCs w:val="32"/>
          <w:lang w:eastAsia="zh-CN"/>
        </w:rPr>
        <w:t>；</w:t>
      </w:r>
      <w:r>
        <w:rPr>
          <w:rFonts w:hint="eastAsia" w:ascii="仿宋" w:hAnsi="仿宋" w:eastAsia="仿宋" w:cs="仿宋"/>
          <w:sz w:val="32"/>
          <w:szCs w:val="32"/>
        </w:rPr>
        <w:t>依托协会组织精准招商、行业展会等活动，促进产业链对接，推动技术合作与市场拓展，提升行业凝聚力与竞争力，助力区域经济高质量发展</w:t>
      </w:r>
      <w:r>
        <w:rPr>
          <w:rFonts w:hint="eastAsia" w:ascii="仿宋" w:hAnsi="仿宋" w:eastAsia="仿宋" w:cs="仿宋"/>
          <w:sz w:val="32"/>
          <w:szCs w:val="32"/>
          <w:lang w:eastAsia="zh-CN"/>
        </w:rPr>
        <w:t>；</w:t>
      </w:r>
      <w:r>
        <w:rPr>
          <w:rFonts w:hint="eastAsia" w:ascii="仿宋" w:hAnsi="仿宋" w:eastAsia="仿宋" w:cs="仿宋"/>
          <w:sz w:val="32"/>
          <w:szCs w:val="32"/>
        </w:rPr>
        <w:t>建立了</w:t>
      </w:r>
      <w:bookmarkStart w:id="3" w:name="OLE_LINK3"/>
      <w:r>
        <w:rPr>
          <w:rFonts w:hint="eastAsia" w:ascii="仿宋" w:hAnsi="仿宋" w:eastAsia="仿宋" w:cs="仿宋"/>
          <w:sz w:val="32"/>
          <w:szCs w:val="32"/>
        </w:rPr>
        <w:t>政企常态化交流机制</w:t>
      </w:r>
      <w:bookmarkEnd w:id="3"/>
      <w:r>
        <w:rPr>
          <w:rFonts w:hint="eastAsia" w:ascii="仿宋" w:hAnsi="仿宋" w:eastAsia="仿宋" w:cs="仿宋"/>
          <w:sz w:val="32"/>
          <w:szCs w:val="32"/>
        </w:rPr>
        <w:t>，每月编辑并印发一期政企常态化沟通交流简报</w:t>
      </w:r>
      <w:r>
        <w:rPr>
          <w:rFonts w:hint="eastAsia" w:ascii="仿宋" w:hAnsi="仿宋" w:eastAsia="仿宋" w:cs="仿宋"/>
          <w:sz w:val="32"/>
          <w:szCs w:val="32"/>
          <w:lang w:eastAsia="zh-CN"/>
        </w:rPr>
        <w:t>；</w:t>
      </w:r>
      <w:r>
        <w:rPr>
          <w:rFonts w:hint="eastAsia" w:ascii="仿宋" w:hAnsi="仿宋" w:eastAsia="仿宋" w:cs="仿宋"/>
          <w:sz w:val="32"/>
          <w:szCs w:val="32"/>
        </w:rPr>
        <w:t>各相关涉企责任单位定期入企，宣传惠企政策，红利政策直达快享，切实优化我县营商环境，为民营企业提供更好的服务。</w:t>
      </w:r>
    </w:p>
    <w:p w14:paraId="2EA1A086">
      <w:pPr>
        <w:numPr>
          <w:ilvl w:val="0"/>
          <w:numId w:val="0"/>
        </w:numPr>
        <w:pBdr>
          <w:bottom w:val="single" w:color="FFFFFF" w:sz="4" w:space="23"/>
        </w:pBdr>
        <w:adjustRightInd w:val="0"/>
        <w:snapToGrid w:val="0"/>
        <w:spacing w:line="590" w:lineRule="exact"/>
        <w:ind w:firstLine="643" w:firstLineChars="200"/>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(2)强化生态环境保障，做好新型能源保障 </w:t>
      </w:r>
    </w:p>
    <w:p w14:paraId="188CB28C">
      <w:pPr>
        <w:numPr>
          <w:ilvl w:val="0"/>
          <w:numId w:val="0"/>
        </w:numPr>
        <w:pBdr>
          <w:bottom w:val="single" w:color="FFFFFF" w:sz="4" w:space="23"/>
        </w:pBdr>
        <w:adjustRightInd w:val="0"/>
        <w:snapToGrid w:val="0"/>
        <w:spacing w:line="59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超康300MW风力发电</w:t>
      </w:r>
      <w:r>
        <w:rPr>
          <w:rFonts w:hint="eastAsia" w:ascii="仿宋" w:hAnsi="仿宋" w:eastAsia="仿宋" w:cs="仿宋"/>
          <w:sz w:val="32"/>
          <w:szCs w:val="32"/>
          <w:lang w:eastAsia="zh-CN"/>
        </w:rPr>
        <w:t>、</w:t>
      </w:r>
      <w:r>
        <w:rPr>
          <w:rFonts w:hint="eastAsia" w:ascii="仿宋" w:hAnsi="仿宋" w:eastAsia="仿宋" w:cs="仿宋"/>
          <w:sz w:val="32"/>
          <w:szCs w:val="32"/>
        </w:rPr>
        <w:t>华润清河300MW风电场</w:t>
      </w:r>
      <w:r>
        <w:rPr>
          <w:rFonts w:hint="eastAsia" w:ascii="仿宋" w:hAnsi="仿宋" w:eastAsia="仿宋" w:cs="仿宋"/>
          <w:sz w:val="32"/>
          <w:szCs w:val="32"/>
          <w:lang w:val="en-US" w:eastAsia="zh-CN"/>
        </w:rPr>
        <w:t>两个项目已于去年12月份开工建设，目前正在有序施工，睿储储能项目目前正在进行基础施工。</w:t>
      </w:r>
    </w:p>
    <w:p w14:paraId="439DFE59">
      <w:pPr>
        <w:numPr>
          <w:ilvl w:val="0"/>
          <w:numId w:val="0"/>
        </w:numPr>
        <w:pBdr>
          <w:bottom w:val="single" w:color="FFFFFF" w:sz="4" w:space="23"/>
        </w:pBdr>
        <w:adjustRightInd w:val="0"/>
        <w:snapToGrid w:val="0"/>
        <w:spacing w:line="590" w:lineRule="exact"/>
        <w:jc w:val="both"/>
        <w:rPr>
          <w:rFonts w:hint="eastAsia" w:ascii="仿宋" w:hAnsi="仿宋" w:eastAsia="仿宋" w:cs="仿宋"/>
          <w:sz w:val="32"/>
          <w:szCs w:val="32"/>
          <w:lang w:val="en-US" w:eastAsia="zh-CN"/>
        </w:rPr>
      </w:pPr>
    </w:p>
    <w:p w14:paraId="15603CC9">
      <w:pPr>
        <w:numPr>
          <w:ilvl w:val="0"/>
          <w:numId w:val="0"/>
        </w:numPr>
        <w:pBdr>
          <w:bottom w:val="single" w:color="FFFFFF" w:sz="4" w:space="23"/>
        </w:pBdr>
        <w:adjustRightInd w:val="0"/>
        <w:snapToGrid w:val="0"/>
        <w:spacing w:line="59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（3）强化民生福祉保障，抓好民生工程</w:t>
      </w:r>
    </w:p>
    <w:p w14:paraId="0E9BBBD7">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640" w:firstLineChars="200"/>
        <w:jc w:val="both"/>
        <w:textAlignment w:val="auto"/>
        <w:rPr>
          <w:rFonts w:hint="eastAsia"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val="en-US" w:eastAsia="zh-CN"/>
        </w:rPr>
        <w:t xml:space="preserve">  </w:t>
      </w:r>
      <w:r>
        <w:rPr>
          <w:rFonts w:hint="eastAsia" w:ascii="仿宋" w:hAnsi="仿宋" w:eastAsia="仿宋" w:cs="仿宋"/>
          <w:color w:val="auto"/>
          <w:kern w:val="2"/>
          <w:sz w:val="32"/>
          <w:szCs w:val="32"/>
          <w:lang w:val="en-US" w:eastAsia="zh-CN"/>
        </w:rPr>
        <w:t>起草了《清河县落实省2026年民生工程实施方案》（清政办字〔2026〕2号），并于3月6日以政府办名义印发，已下发至各责任单位。同时，对每项工作进行任务分解，建立详细的工作台账，明确分管县领导、责任部门和业务科室，持续组织推进，并组织各责任单位于每月25日前上报工作进展情况。</w:t>
      </w:r>
      <w:r>
        <w:rPr>
          <w:rFonts w:hint="eastAsia" w:ascii="仿宋_GB2312" w:hAnsi="华文中宋" w:eastAsia="仿宋_GB2312"/>
          <w:color w:val="auto"/>
          <w:sz w:val="32"/>
          <w:szCs w:val="32"/>
          <w:lang w:val="en-US" w:eastAsia="zh-CN"/>
        </w:rPr>
        <w:t xml:space="preserve">                        </w:t>
      </w:r>
    </w:p>
    <w:p w14:paraId="7C3FD105">
      <w:pPr>
        <w:numPr>
          <w:ilvl w:val="0"/>
          <w:numId w:val="0"/>
        </w:numPr>
        <w:pBdr>
          <w:bottom w:val="single" w:color="FFFFFF" w:sz="4" w:space="23"/>
        </w:pBd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注重法治建设，提升依法治理成效</w:t>
      </w:r>
      <w:r>
        <w:rPr>
          <w:rFonts w:hint="eastAsia" w:ascii="黑体" w:hAnsi="黑体" w:eastAsia="黑体" w:cs="黑体"/>
          <w:sz w:val="32"/>
          <w:szCs w:val="32"/>
          <w:lang w:val="en-US" w:eastAsia="zh-CN"/>
        </w:rPr>
        <w:t xml:space="preserve">             </w:t>
      </w:r>
    </w:p>
    <w:p w14:paraId="030A234F">
      <w:pPr>
        <w:numPr>
          <w:ilvl w:val="0"/>
          <w:numId w:val="0"/>
        </w:numPr>
        <w:pBdr>
          <w:bottom w:val="single" w:color="FFFFFF" w:sz="4" w:space="23"/>
        </w:pBdr>
        <w:adjustRightInd w:val="0"/>
        <w:snapToGrid w:val="0"/>
        <w:spacing w:line="59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（1）加强</w:t>
      </w:r>
      <w:r>
        <w:rPr>
          <w:rFonts w:hint="eastAsia" w:ascii="仿宋" w:hAnsi="仿宋" w:eastAsia="仿宋" w:cs="仿宋"/>
          <w:b/>
          <w:bCs/>
          <w:sz w:val="32"/>
          <w:szCs w:val="32"/>
          <w:lang w:eastAsia="zh-CN"/>
        </w:rPr>
        <w:t>机关</w:t>
      </w:r>
      <w:r>
        <w:rPr>
          <w:rFonts w:hint="eastAsia" w:ascii="仿宋_GB2312" w:hAnsi="仿宋_GB2312" w:eastAsia="仿宋_GB2312" w:cs="仿宋_GB2312"/>
          <w:b/>
          <w:bCs/>
          <w:color w:val="000000"/>
          <w:kern w:val="2"/>
          <w:sz w:val="32"/>
          <w:szCs w:val="32"/>
          <w:highlight w:val="none"/>
          <w:lang w:val="en-US" w:eastAsia="zh-CN" w:bidi="ar-SA"/>
        </w:rPr>
        <w:t>法治队伍</w:t>
      </w:r>
      <w:r>
        <w:rPr>
          <w:rFonts w:hint="eastAsia" w:ascii="仿宋" w:hAnsi="仿宋" w:eastAsia="仿宋" w:cs="仿宋"/>
          <w:b/>
          <w:bCs/>
          <w:sz w:val="32"/>
          <w:szCs w:val="32"/>
          <w:lang w:eastAsia="zh-CN"/>
        </w:rPr>
        <w:t>建设，</w:t>
      </w:r>
      <w:r>
        <w:rPr>
          <w:rFonts w:hint="eastAsia" w:ascii="仿宋_GB2312" w:hAnsi="仿宋_GB2312" w:eastAsia="仿宋_GB2312" w:cs="仿宋_GB2312"/>
          <w:b/>
          <w:bCs/>
          <w:color w:val="000000"/>
          <w:kern w:val="2"/>
          <w:sz w:val="32"/>
          <w:szCs w:val="32"/>
          <w:highlight w:val="none"/>
          <w:lang w:val="en-US" w:eastAsia="zh-CN" w:bidi="ar-SA"/>
        </w:rPr>
        <w:t>提升</w:t>
      </w:r>
      <w:r>
        <w:rPr>
          <w:rFonts w:hint="eastAsia" w:ascii="仿宋" w:hAnsi="仿宋" w:eastAsia="仿宋" w:cs="仿宋"/>
          <w:b/>
          <w:bCs/>
          <w:sz w:val="32"/>
          <w:szCs w:val="32"/>
          <w:lang w:eastAsia="zh-CN"/>
        </w:rPr>
        <w:t>依法行政能力。</w:t>
      </w:r>
      <w:r>
        <w:rPr>
          <w:rFonts w:hint="eastAsia" w:ascii="仿宋_GB2312" w:hAnsi="仿宋_GB2312" w:eastAsia="仿宋_GB2312" w:cs="仿宋_GB2312"/>
          <w:color w:val="auto"/>
          <w:kern w:val="2"/>
          <w:sz w:val="32"/>
          <w:szCs w:val="32"/>
          <w:lang w:val="en-US" w:eastAsia="zh-CN" w:bidi="ar-SA"/>
        </w:rPr>
        <w:t>为加强</w:t>
      </w:r>
      <w:r>
        <w:rPr>
          <w:rFonts w:hint="eastAsia" w:ascii="仿宋" w:hAnsi="仿宋" w:eastAsia="仿宋" w:cs="仿宋"/>
          <w:sz w:val="32"/>
          <w:szCs w:val="32"/>
          <w:lang w:eastAsia="zh-CN"/>
        </w:rPr>
        <w:t>行政机关人员依法行政意识和能力的提升，建立</w:t>
      </w:r>
      <w:r>
        <w:rPr>
          <w:rFonts w:hint="eastAsia" w:ascii="仿宋_GB2312" w:hAnsi="仿宋_GB2312" w:eastAsia="仿宋_GB2312" w:cs="仿宋_GB2312"/>
          <w:color w:val="auto"/>
          <w:kern w:val="2"/>
          <w:sz w:val="32"/>
          <w:szCs w:val="32"/>
          <w:lang w:val="en-US" w:eastAsia="zh-CN" w:bidi="ar-SA"/>
        </w:rPr>
        <w:t>学法用法普法长效机制，认真落实领导干部带头学法制度，局党组把法治学习纳入领导班子理论中心组学习内容，积极学习宣传贯彻习近平法治思想。同时，组建了行政执法人员政务微信学习群，及时</w:t>
      </w:r>
      <w:r>
        <w:rPr>
          <w:rFonts w:hint="eastAsia" w:ascii="仿宋_GB2312" w:hAnsi="仿宋_GB2312" w:eastAsia="仿宋_GB2312" w:cs="仿宋_GB2312"/>
          <w:color w:val="auto"/>
          <w:sz w:val="32"/>
          <w:szCs w:val="32"/>
          <w:lang w:val="en" w:eastAsia="zh-CN"/>
        </w:rPr>
        <w:t>组织全体行政执法人员</w:t>
      </w:r>
      <w:r>
        <w:rPr>
          <w:rFonts w:hint="eastAsia" w:ascii="仿宋_GB2312" w:hAnsi="仿宋_GB2312" w:eastAsia="仿宋_GB2312" w:cs="仿宋_GB2312"/>
          <w:color w:val="000000"/>
          <w:kern w:val="2"/>
          <w:sz w:val="32"/>
          <w:szCs w:val="32"/>
          <w:highlight w:val="none"/>
          <w:lang w:val="en-US" w:eastAsia="zh-CN" w:bidi="ar-SA"/>
        </w:rPr>
        <w:t>参加了线下线上业务培训，</w:t>
      </w:r>
      <w:r>
        <w:rPr>
          <w:rFonts w:hint="eastAsia" w:ascii="仿宋_GB2312" w:hAnsi="仿宋_GB2312" w:eastAsia="仿宋_GB2312" w:cs="仿宋_GB2312"/>
          <w:color w:val="auto"/>
          <w:sz w:val="32"/>
          <w:szCs w:val="32"/>
          <w:lang w:val="en" w:eastAsia="zh-CN"/>
        </w:rPr>
        <w:t>不断提高执法队伍的政治素质和执法能力。</w:t>
      </w:r>
    </w:p>
    <w:p w14:paraId="7C350B0D">
      <w:pPr>
        <w:pStyle w:val="2"/>
        <w:keepNext w:val="0"/>
        <w:keepLines w:val="0"/>
        <w:pageBreakBefore w:val="0"/>
        <w:widowControl w:val="0"/>
        <w:kinsoku/>
        <w:wordWrap/>
        <w:overflowPunct/>
        <w:topLinePunct w:val="0"/>
        <w:autoSpaceDE/>
        <w:autoSpaceDN/>
        <w:bidi w:val="0"/>
        <w:adjustRightInd/>
        <w:snapToGrid/>
        <w:spacing w:after="0" w:afterLines="0" w:line="590" w:lineRule="exact"/>
        <w:ind w:right="0" w:righ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严格执行入企扫码和“企业宁静日”制度。</w:t>
      </w:r>
      <w:r>
        <w:rPr>
          <w:rFonts w:hint="eastAsia" w:ascii="仿宋" w:hAnsi="仿宋" w:eastAsia="仿宋" w:cs="仿宋"/>
          <w:sz w:val="32"/>
          <w:szCs w:val="32"/>
          <w:lang w:eastAsia="zh-CN"/>
        </w:rPr>
        <w:t>不断强化主体责任和班子成员“一岗双责”责任，努力做到入企有因、到企有据、服务见效，</w:t>
      </w:r>
      <w:r>
        <w:rPr>
          <w:rFonts w:hint="eastAsia" w:ascii="仿宋_GB2312" w:hAnsi="仿宋_GB2312" w:eastAsia="仿宋_GB2312" w:cs="仿宋_GB2312"/>
          <w:color w:val="auto"/>
          <w:sz w:val="32"/>
          <w:szCs w:val="32"/>
          <w:lang w:val="en" w:eastAsia="zh-CN"/>
        </w:rPr>
        <w:t>行政执法力度不断优化，规范公正文明执法成效进一步促进，持续优化了公平正义的法治环境。</w:t>
      </w:r>
    </w:p>
    <w:p w14:paraId="4C9C021F">
      <w:pPr>
        <w:ind w:firstLine="643" w:firstLineChars="200"/>
        <w:jc w:val="both"/>
        <w:rPr>
          <w:rFonts w:hint="default"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3、严格行政执法“三项制度”</w:t>
      </w:r>
      <w:r>
        <w:rPr>
          <w:rFonts w:hint="eastAsia" w:ascii="仿宋" w:hAnsi="仿宋" w:eastAsia="仿宋" w:cs="仿宋"/>
          <w:b/>
          <w:bCs/>
          <w:sz w:val="32"/>
          <w:szCs w:val="32"/>
          <w:lang w:eastAsia="zh-CN"/>
        </w:rPr>
        <w:t>。</w:t>
      </w:r>
      <w:r>
        <w:rPr>
          <w:rFonts w:hint="eastAsia" w:ascii="仿宋_GB2312" w:hAnsi="仿宋_GB2312" w:eastAsia="仿宋_GB2312" w:cs="仿宋_GB2312"/>
          <w:b w:val="0"/>
          <w:bCs w:val="0"/>
          <w:sz w:val="32"/>
          <w:szCs w:val="32"/>
          <w:lang w:val="en-US" w:eastAsia="zh-CN"/>
        </w:rPr>
        <w:t>为构建法制建设长效机制，发改局严格执行行政执法“三项制度”。</w:t>
      </w:r>
    </w:p>
    <w:p w14:paraId="7FA33A10">
      <w:pPr>
        <w:ind w:firstLine="643"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依法科学民主决策。</w:t>
      </w:r>
      <w:r>
        <w:rPr>
          <w:rFonts w:hint="eastAsia" w:ascii="仿宋_GB2312" w:hAnsi="仿宋_GB2312" w:eastAsia="仿宋_GB2312" w:cs="仿宋_GB2312"/>
          <w:b w:val="0"/>
          <w:bCs w:val="0"/>
          <w:sz w:val="32"/>
          <w:szCs w:val="32"/>
          <w:lang w:val="en-US" w:eastAsia="zh-CN"/>
        </w:rPr>
        <w:t>为推进科学民主依法决策，深入推进依法行政，确保重大决策科学、民主，发改局严格落实《重大行政执法决定法制审核制度》以及“三重一大”会议制度。</w:t>
      </w:r>
    </w:p>
    <w:p w14:paraId="4B67E1C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right="0" w:rightChars="0" w:firstLine="643"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规范公正文明执法。</w:t>
      </w:r>
      <w:r>
        <w:rPr>
          <w:rFonts w:hint="eastAsia" w:ascii="仿宋_GB2312" w:hAnsi="仿宋_GB2312" w:eastAsia="仿宋_GB2312" w:cs="仿宋_GB2312"/>
          <w:b w:val="0"/>
          <w:bCs w:val="0"/>
          <w:color w:val="auto"/>
          <w:sz w:val="32"/>
          <w:szCs w:val="32"/>
          <w:lang w:val="en" w:eastAsia="zh-CN"/>
        </w:rPr>
        <w:t>发改局严格执行行政执法人员管理制度，坚决</w:t>
      </w:r>
      <w:r>
        <w:rPr>
          <w:rFonts w:hint="eastAsia" w:ascii="仿宋_GB2312" w:hAnsi="仿宋_GB2312" w:eastAsia="仿宋_GB2312" w:cs="仿宋_GB2312"/>
          <w:color w:val="auto"/>
          <w:sz w:val="32"/>
          <w:szCs w:val="32"/>
          <w:lang w:val="en" w:eastAsia="zh-CN"/>
        </w:rPr>
        <w:t>杜绝暴力执法、过激执法、野蛮执法，未发生过</w:t>
      </w:r>
      <w:r>
        <w:rPr>
          <w:rFonts w:hint="eastAsia" w:ascii="仿宋_GB2312" w:hAnsi="仿宋_GB2312" w:eastAsia="仿宋_GB2312" w:cs="仿宋_GB2312"/>
          <w:b w:val="0"/>
          <w:bCs w:val="0"/>
          <w:color w:val="auto"/>
          <w:sz w:val="32"/>
          <w:szCs w:val="32"/>
          <w:lang w:val="en" w:eastAsia="zh-CN"/>
        </w:rPr>
        <w:t>损企伤</w:t>
      </w:r>
      <w:r>
        <w:rPr>
          <w:rFonts w:hint="eastAsia" w:ascii="仿宋_GB2312" w:hAnsi="仿宋_GB2312" w:eastAsia="仿宋_GB2312" w:cs="仿宋_GB2312"/>
          <w:color w:val="auto"/>
          <w:sz w:val="32"/>
          <w:szCs w:val="32"/>
          <w:lang w:val="en" w:eastAsia="zh-CN"/>
        </w:rPr>
        <w:t>民等不文明执法的现象。</w:t>
      </w:r>
    </w:p>
    <w:p w14:paraId="393085DD">
      <w:pPr>
        <w:pStyle w:val="13"/>
        <w:keepNext w:val="0"/>
        <w:keepLines w:val="0"/>
        <w:pageBreakBefore w:val="0"/>
        <w:widowControl w:val="0"/>
        <w:kinsoku/>
        <w:wordWrap/>
        <w:overflowPunct/>
        <w:topLinePunct w:val="0"/>
        <w:autoSpaceDE/>
        <w:autoSpaceDN/>
        <w:bidi w:val="0"/>
        <w:adjustRightInd w:val="0"/>
        <w:snapToGrid/>
        <w:spacing w:line="620" w:lineRule="exact"/>
        <w:ind w:firstLine="643"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5.落实“谁执法谁普法”责任，提升全民法治意识。</w:t>
      </w:r>
      <w:r>
        <w:rPr>
          <w:rFonts w:hint="eastAsia" w:ascii="仿宋_GB2312" w:hAnsi="仿宋_GB2312" w:eastAsia="仿宋_GB2312" w:cs="仿宋_GB2312"/>
          <w:color w:val="000000"/>
          <w:kern w:val="2"/>
          <w:sz w:val="32"/>
          <w:szCs w:val="32"/>
          <w:highlight w:val="none"/>
          <w:lang w:val="en-US" w:eastAsia="zh-CN" w:bidi="ar-SA"/>
        </w:rPr>
        <w:t>立足行业监管责任，发改局积极组织宣传《优化营商环境条例》、《电力法》、《粮食流通</w:t>
      </w:r>
      <w:r>
        <w:rPr>
          <w:rFonts w:hint="eastAsia" w:ascii="仿宋_GB2312" w:hAnsi="仿宋_GB2312" w:eastAsia="仿宋_GB2312" w:cs="仿宋_GB2312"/>
          <w:color w:val="000000"/>
          <w:kern w:val="2"/>
          <w:sz w:val="32"/>
          <w:szCs w:val="32"/>
          <w:highlight w:val="none"/>
          <w:u w:val="none"/>
          <w:lang w:val="en-US" w:eastAsia="zh-CN" w:bidi="ar-SA"/>
        </w:rPr>
        <w:t>管理</w:t>
      </w:r>
      <w:r>
        <w:rPr>
          <w:rFonts w:hint="eastAsia" w:ascii="仿宋_GB2312" w:hAnsi="仿宋_GB2312" w:eastAsia="仿宋_GB2312" w:cs="仿宋_GB2312"/>
          <w:color w:val="000000"/>
          <w:kern w:val="2"/>
          <w:sz w:val="32"/>
          <w:szCs w:val="32"/>
          <w:highlight w:val="none"/>
          <w:lang w:val="en-US" w:eastAsia="zh-CN" w:bidi="ar-SA"/>
        </w:rPr>
        <w:t>条例》等法律法规。</w:t>
      </w:r>
    </w:p>
    <w:p w14:paraId="7A744B32">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依法化解社会矛盾纠纷。</w:t>
      </w:r>
      <w:r>
        <w:rPr>
          <w:rFonts w:hint="eastAsia" w:ascii="仿宋" w:hAnsi="仿宋" w:eastAsia="仿宋" w:cs="仿宋"/>
          <w:sz w:val="32"/>
          <w:szCs w:val="32"/>
          <w:lang w:eastAsia="zh-CN"/>
        </w:rPr>
        <w:t>为全力做好稳定工作，不断加强法制宣传，同时，做好日常隐患排查工作，切实推动影响稳定矛盾问题就地解决及时解决，坚决防止发生大规模群体性事件和规模性聚集上访事件，坚决防止发生严重暴力恐怖事件和公共安全事件，确保社会大局稳定。</w:t>
      </w:r>
    </w:p>
    <w:p w14:paraId="72A200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default" w:ascii="Calibri" w:hAnsi="Calibri" w:cs="Calibri"/>
          <w:i w:val="0"/>
          <w:iCs w:val="0"/>
          <w:caps w:val="0"/>
          <w:color w:val="303030"/>
          <w:spacing w:val="0"/>
          <w:sz w:val="21"/>
          <w:szCs w:val="21"/>
        </w:rPr>
      </w:pPr>
      <w:r>
        <w:rPr>
          <w:rFonts w:hint="eastAsia" w:ascii="黑体" w:hAnsi="宋体" w:eastAsia="黑体" w:cs="黑体"/>
          <w:i w:val="0"/>
          <w:iCs w:val="0"/>
          <w:caps w:val="0"/>
          <w:color w:val="303030"/>
          <w:spacing w:val="0"/>
          <w:sz w:val="32"/>
          <w:szCs w:val="32"/>
          <w:shd w:val="clear" w:fill="FFFFFF"/>
          <w:lang w:eastAsia="zh-CN"/>
        </w:rPr>
        <w:t>三</w:t>
      </w:r>
      <w:r>
        <w:rPr>
          <w:rFonts w:hint="eastAsia" w:ascii="黑体" w:hAnsi="宋体" w:eastAsia="黑体" w:cs="黑体"/>
          <w:i w:val="0"/>
          <w:iCs w:val="0"/>
          <w:caps w:val="0"/>
          <w:color w:val="303030"/>
          <w:spacing w:val="0"/>
          <w:sz w:val="32"/>
          <w:szCs w:val="32"/>
          <w:shd w:val="clear" w:fill="FFFFFF"/>
        </w:rPr>
        <w:t>、</w:t>
      </w:r>
      <w:r>
        <w:rPr>
          <w:rFonts w:hint="eastAsia" w:ascii="黑体" w:hAnsi="宋体" w:eastAsia="黑体" w:cs="黑体"/>
          <w:i w:val="0"/>
          <w:iCs w:val="0"/>
          <w:caps w:val="0"/>
          <w:color w:val="303030"/>
          <w:spacing w:val="0"/>
          <w:sz w:val="32"/>
          <w:szCs w:val="32"/>
          <w:shd w:val="clear" w:fill="FFFFFF"/>
          <w:lang w:eastAsia="zh-CN"/>
        </w:rPr>
        <w:t>不足方面</w:t>
      </w:r>
    </w:p>
    <w:p w14:paraId="02A87A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eastAsia="zh-CN"/>
        </w:rPr>
        <w:t>（一）法治理论学习不够系统深入。尽管坚持学法，但理论的系统性学习还不够全面深入，理解还不够深刻，对法治政府建设工作的艰巨性、复杂性和长期性的思想认识还不够充分。</w:t>
      </w:r>
      <w:r>
        <w:rPr>
          <w:rFonts w:hint="eastAsia" w:ascii="仿宋" w:hAnsi="仿宋" w:eastAsia="仿宋" w:cs="仿宋"/>
          <w:kern w:val="2"/>
          <w:sz w:val="32"/>
          <w:szCs w:val="32"/>
          <w:lang w:val="en-US" w:eastAsia="zh-CN"/>
        </w:rPr>
        <w:t xml:space="preserve">                                             </w:t>
      </w:r>
    </w:p>
    <w:p w14:paraId="5D3899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（二）安排的执法力量不足。单位法律专业知识人员较少，同时，随着机关职能的不断增加，执法人员队伍相对不足，需要进一步加强强；</w:t>
      </w:r>
    </w:p>
    <w:p w14:paraId="187444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03030"/>
          <w:spacing w:val="0"/>
          <w:sz w:val="21"/>
          <w:szCs w:val="21"/>
        </w:rPr>
      </w:pPr>
      <w:r>
        <w:rPr>
          <w:rFonts w:hint="eastAsia" w:ascii="仿宋" w:hAnsi="仿宋" w:eastAsia="仿宋" w:cs="仿宋"/>
          <w:kern w:val="2"/>
          <w:sz w:val="32"/>
          <w:szCs w:val="32"/>
          <w:lang w:eastAsia="zh-CN"/>
        </w:rPr>
        <w:t>（三）创新能力有待进一步提升。对新增的职责，解决问题的办法不多，水平有待进一步提升。</w:t>
      </w:r>
    </w:p>
    <w:p w14:paraId="52AC885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03030"/>
          <w:spacing w:val="0"/>
          <w:sz w:val="21"/>
          <w:szCs w:val="21"/>
        </w:rPr>
      </w:pPr>
      <w:r>
        <w:rPr>
          <w:rFonts w:hint="eastAsia" w:ascii="黑体" w:hAnsi="宋体" w:eastAsia="黑体" w:cs="黑体"/>
          <w:i w:val="0"/>
          <w:iCs w:val="0"/>
          <w:caps w:val="0"/>
          <w:color w:val="000000"/>
          <w:spacing w:val="0"/>
          <w:sz w:val="32"/>
          <w:szCs w:val="32"/>
          <w:shd w:val="clear" w:fill="FFFFFF"/>
          <w:lang w:eastAsia="zh-CN"/>
        </w:rPr>
        <w:t>四</w:t>
      </w:r>
      <w:r>
        <w:rPr>
          <w:rFonts w:hint="eastAsia" w:ascii="黑体" w:hAnsi="宋体" w:eastAsia="黑体" w:cs="黑体"/>
          <w:i w:val="0"/>
          <w:iCs w:val="0"/>
          <w:caps w:val="0"/>
          <w:color w:val="000000"/>
          <w:spacing w:val="0"/>
          <w:sz w:val="32"/>
          <w:szCs w:val="32"/>
          <w:shd w:val="clear" w:fill="FFFFFF"/>
        </w:rPr>
        <w:t>、下一步工作打算</w:t>
      </w:r>
    </w:p>
    <w:p w14:paraId="63F2F366">
      <w:pPr>
        <w:ind w:firstLine="640" w:firstLineChars="200"/>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将继续坚持以习近平新时代中国特色社会主义思想为指导，全面贯彻落实</w:t>
      </w:r>
      <w:r>
        <w:rPr>
          <w:rFonts w:hint="eastAsia" w:ascii="仿宋" w:hAnsi="仿宋" w:eastAsia="仿宋" w:cs="仿宋"/>
          <w:kern w:val="2"/>
          <w:sz w:val="32"/>
          <w:szCs w:val="32"/>
          <w:u w:val="none"/>
          <w:lang w:eastAsia="zh-CN"/>
        </w:rPr>
        <w:t>党的二十届四中全会</w:t>
      </w:r>
      <w:r>
        <w:rPr>
          <w:rFonts w:hint="eastAsia" w:ascii="仿宋" w:hAnsi="仿宋" w:eastAsia="仿宋" w:cs="仿宋"/>
          <w:kern w:val="2"/>
          <w:sz w:val="32"/>
          <w:szCs w:val="32"/>
          <w:lang w:eastAsia="zh-CN"/>
        </w:rPr>
        <w:t>精神，根据依法行政工作的要求，认真按照县委</w:t>
      </w:r>
      <w:r>
        <w:rPr>
          <w:rFonts w:hint="eastAsia" w:ascii="仿宋" w:hAnsi="仿宋" w:eastAsia="仿宋" w:cs="仿宋"/>
          <w:kern w:val="2"/>
          <w:sz w:val="32"/>
          <w:szCs w:val="32"/>
          <w:u w:val="none"/>
          <w:lang w:eastAsia="zh-CN"/>
        </w:rPr>
        <w:t>县政府的</w:t>
      </w:r>
      <w:r>
        <w:rPr>
          <w:rFonts w:hint="eastAsia" w:ascii="仿宋" w:hAnsi="仿宋" w:eastAsia="仿宋" w:cs="仿宋"/>
          <w:kern w:val="2"/>
          <w:sz w:val="32"/>
          <w:szCs w:val="32"/>
          <w:lang w:eastAsia="zh-CN"/>
        </w:rPr>
        <w:t>工作部署开展法治政府建设工作，及时制订和落实依法行政工作措施和安排，为推进法治政府建设尽职尽责。</w:t>
      </w:r>
    </w:p>
    <w:p w14:paraId="6DAE4C4C">
      <w:pPr>
        <w:pStyle w:val="9"/>
        <w:rPr>
          <w:rFonts w:hint="default"/>
          <w:lang w:val="en-US" w:eastAsia="zh-CN"/>
        </w:rPr>
      </w:pPr>
    </w:p>
    <w:p w14:paraId="16B74B7D">
      <w:pPr>
        <w:pStyle w:val="9"/>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2025年12月31日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DM4OTYzM2JkNzJlOWVjZjM3MjI4YTg0ZTAwZGMifQ=="/>
  </w:docVars>
  <w:rsids>
    <w:rsidRoot w:val="00000000"/>
    <w:rsid w:val="01003091"/>
    <w:rsid w:val="030B4A09"/>
    <w:rsid w:val="081928CB"/>
    <w:rsid w:val="08FE2485"/>
    <w:rsid w:val="090D306A"/>
    <w:rsid w:val="097D4E0E"/>
    <w:rsid w:val="0BEC2987"/>
    <w:rsid w:val="119D6DF0"/>
    <w:rsid w:val="14A91F3D"/>
    <w:rsid w:val="153B38A7"/>
    <w:rsid w:val="18012569"/>
    <w:rsid w:val="24482E6D"/>
    <w:rsid w:val="246A5C51"/>
    <w:rsid w:val="24734DF6"/>
    <w:rsid w:val="2A6F70EC"/>
    <w:rsid w:val="2CE72C35"/>
    <w:rsid w:val="35A616FB"/>
    <w:rsid w:val="3B653C81"/>
    <w:rsid w:val="3CB81379"/>
    <w:rsid w:val="419119A3"/>
    <w:rsid w:val="42EE0B0F"/>
    <w:rsid w:val="4E0C419B"/>
    <w:rsid w:val="55426C87"/>
    <w:rsid w:val="592D105D"/>
    <w:rsid w:val="652D40C6"/>
    <w:rsid w:val="69167F23"/>
    <w:rsid w:val="6BAC0B95"/>
    <w:rsid w:val="6DB35B85"/>
    <w:rsid w:val="709D5EE2"/>
    <w:rsid w:val="71B82AA1"/>
    <w:rsid w:val="77CA2F50"/>
    <w:rsid w:val="7B36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eastAsia="楷体_GB2312"/>
      <w:sz w:val="32"/>
    </w:rPr>
  </w:style>
  <w:style w:type="paragraph" w:styleId="3">
    <w:name w:val="toc 2"/>
    <w:basedOn w:val="1"/>
    <w:next w:val="1"/>
    <w:qFormat/>
    <w:uiPriority w:val="99"/>
    <w:pPr>
      <w:kinsoku w:val="0"/>
      <w:overflowPunct w:val="0"/>
      <w:autoSpaceDE w:val="0"/>
      <w:autoSpaceDN w:val="0"/>
      <w:spacing w:line="20" w:lineRule="exact"/>
      <w:ind w:firstLine="640" w:firstLineChars="200"/>
    </w:pPr>
    <w:rPr>
      <w:rFonts w:ascii="楷体_GB2312" w:hAnsi="黑体" w:eastAsia="楷体_GB2312" w:cs="楷体_GB2312"/>
      <w:kern w:val="0"/>
      <w:sz w:val="32"/>
      <w:szCs w:val="32"/>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unhideWhenUsed/>
    <w:qFormat/>
    <w:uiPriority w:val="99"/>
    <w:pPr>
      <w:ind w:firstLine="420" w:firstLineChars="100"/>
    </w:p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4">
    <w:name w:val="apple-converted-space"/>
    <w:basedOn w:val="12"/>
    <w:qFormat/>
    <w:uiPriority w:val="0"/>
  </w:style>
  <w:style w:type="paragraph" w:customStyle="1" w:styleId="15">
    <w:name w:val="_Style 11"/>
    <w:basedOn w:val="1"/>
    <w:next w:val="1"/>
    <w:qFormat/>
    <w:uiPriority w:val="0"/>
    <w:pPr>
      <w:pBdr>
        <w:bottom w:val="single" w:color="auto" w:sz="6" w:space="1"/>
      </w:pBdr>
      <w:jc w:val="center"/>
    </w:pPr>
    <w:rPr>
      <w:rFonts w:ascii="Arial" w:eastAsia="宋体"/>
      <w:vanish/>
      <w:sz w:val="16"/>
    </w:rPr>
  </w:style>
  <w:style w:type="paragraph" w:customStyle="1" w:styleId="16">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3725</Words>
  <Characters>3789</Characters>
  <Lines>0</Lines>
  <Paragraphs>0</Paragraphs>
  <TotalTime>87</TotalTime>
  <ScaleCrop>false</ScaleCrop>
  <LinksUpToDate>false</LinksUpToDate>
  <CharactersWithSpaces>3906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2023-06-09T02:04:00Z</dcterms:created>
  <dc:creator>Administrator</dc:creator>
  <cp:lastModifiedBy>平静如水</cp:lastModifiedBy>
  <cp:lastPrinted>2025-06-13T01:22:00Z</cp:lastPrinted>
  <dcterms:modified xsi:type="dcterms:W3CDTF">2026-04-02T09:45:11Z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CA05B5AF32334E158734701FD4C7B50B_13</vt:lpwstr>
  </property>
  <property fmtid="{D5CDD505-2E9C-101B-9397-08002B2CF9AE}" pid="4" name="KSOTemplateDocerSaveRecord">
    <vt:lpwstr>eyJoZGlkIjoiOGE4NDM4OTYzM2JkNzJlOWVjZjM3MjI4YTg0ZTAwZGMiLCJ1c2VySWQiOiIzMTIwMDYzNDkifQ==</vt:lpwstr>
  </property>
</Properties>
</file>