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025685">
      <w:pPr>
        <w:pStyle w:val="2"/>
        <w:keepNext w:val="0"/>
        <w:keepLines w:val="0"/>
        <w:pageBreakBefore w:val="0"/>
        <w:widowControl/>
        <w:kinsoku/>
        <w:wordWrap/>
        <w:overflowPunct/>
        <w:topLinePunct w:val="0"/>
        <w:autoSpaceDE/>
        <w:autoSpaceDN/>
        <w:bidi w:val="0"/>
        <w:adjustRightInd/>
        <w:snapToGrid/>
        <w:spacing w:before="0" w:after="0" w:line="600" w:lineRule="exact"/>
        <w:jc w:val="center"/>
        <w:textAlignment w:val="auto"/>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清河县卫生健康局</w:t>
      </w:r>
    </w:p>
    <w:p w14:paraId="2CD83A90">
      <w:pPr>
        <w:pStyle w:val="2"/>
        <w:keepNext w:val="0"/>
        <w:keepLines w:val="0"/>
        <w:pageBreakBefore w:val="0"/>
        <w:widowControl/>
        <w:kinsoku/>
        <w:wordWrap/>
        <w:overflowPunct/>
        <w:topLinePunct w:val="0"/>
        <w:autoSpaceDE/>
        <w:autoSpaceDN/>
        <w:bidi w:val="0"/>
        <w:adjustRightInd/>
        <w:snapToGrid/>
        <w:spacing w:before="0" w:after="0" w:line="600" w:lineRule="exact"/>
        <w:jc w:val="center"/>
        <w:textAlignment w:val="auto"/>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lang w:val="en-US" w:eastAsia="zh-CN"/>
        </w:rPr>
        <w:t>2025年</w:t>
      </w:r>
      <w:r>
        <w:rPr>
          <w:rFonts w:hint="eastAsia" w:asciiTheme="majorEastAsia" w:hAnsiTheme="majorEastAsia" w:eastAsiaTheme="majorEastAsia" w:cstheme="majorEastAsia"/>
          <w:sz w:val="44"/>
          <w:szCs w:val="44"/>
        </w:rPr>
        <w:t>法治政府建设年度报告</w:t>
      </w:r>
    </w:p>
    <w:p w14:paraId="2A69BCA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auto"/>
          <w:spacing w:val="0"/>
          <w:sz w:val="32"/>
          <w:szCs w:val="32"/>
        </w:rPr>
        <w:t>清河县卫生健康局深入贯彻党的二十四届四中全会及中央全面依法治国会议精神，严格对照全面依法治县委员会年度重点工作部署，立足卫生健康核心职责，以习近平法治思想为引领，统筹推进法治政府建设各项任务，现将全年工作情况总结如下：</w:t>
      </w:r>
    </w:p>
    <w:p w14:paraId="1482EDAB">
      <w:pPr>
        <w:pStyle w:val="3"/>
        <w:rPr>
          <w:rFonts w:hint="eastAsia" w:ascii="仿宋" w:hAnsi="仿宋" w:eastAsia="仿宋" w:cs="仿宋"/>
          <w:sz w:val="32"/>
          <w:szCs w:val="32"/>
        </w:rPr>
      </w:pPr>
      <w:r>
        <w:rPr>
          <w:rFonts w:hint="eastAsia" w:ascii="仿宋" w:hAnsi="仿宋" w:eastAsia="仿宋" w:cs="仿宋"/>
          <w:sz w:val="32"/>
          <w:szCs w:val="32"/>
        </w:rPr>
        <w:t>一、主要举措与成效</w:t>
      </w:r>
    </w:p>
    <w:p w14:paraId="406B178D">
      <w:pPr>
        <w:pStyle w:val="4"/>
        <w:rPr>
          <w:rFonts w:hint="eastAsia" w:ascii="仿宋" w:hAnsi="仿宋" w:eastAsia="仿宋" w:cs="仿宋"/>
          <w:sz w:val="32"/>
          <w:szCs w:val="32"/>
        </w:rPr>
      </w:pPr>
      <w:r>
        <w:rPr>
          <w:rFonts w:hint="eastAsia" w:ascii="仿宋" w:hAnsi="仿宋" w:eastAsia="仿宋" w:cs="仿宋"/>
          <w:sz w:val="32"/>
          <w:szCs w:val="32"/>
        </w:rPr>
        <w:t>（一）深学笃行习近平法治思想，筑牢法治建设思想根基</w:t>
      </w:r>
    </w:p>
    <w:p w14:paraId="0342D88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rPr>
        <w:t>构建"三级学习体系"，将习近平法治思想纳入党组理论学习中心组学习、</w:t>
      </w:r>
      <w:r>
        <w:rPr>
          <w:rFonts w:hint="eastAsia" w:ascii="仿宋" w:hAnsi="仿宋" w:eastAsia="仿宋" w:cs="仿宋"/>
          <w:i w:val="0"/>
          <w:caps w:val="0"/>
          <w:color w:val="auto"/>
          <w:spacing w:val="0"/>
          <w:sz w:val="32"/>
          <w:szCs w:val="32"/>
          <w:lang w:eastAsia="zh-CN"/>
        </w:rPr>
        <w:t>定期组织开展</w:t>
      </w:r>
      <w:r>
        <w:rPr>
          <w:rFonts w:hint="eastAsia" w:ascii="仿宋" w:hAnsi="仿宋" w:eastAsia="仿宋" w:cs="仿宋"/>
          <w:i w:val="0"/>
          <w:caps w:val="0"/>
          <w:color w:val="auto"/>
          <w:spacing w:val="0"/>
          <w:sz w:val="32"/>
          <w:szCs w:val="32"/>
        </w:rPr>
        <w:t>党支部"三会一课"、</w:t>
      </w:r>
      <w:r>
        <w:rPr>
          <w:rFonts w:hint="eastAsia" w:ascii="仿宋" w:hAnsi="仿宋" w:eastAsia="仿宋" w:cs="仿宋"/>
          <w:i w:val="0"/>
          <w:caps w:val="0"/>
          <w:color w:val="auto"/>
          <w:spacing w:val="0"/>
          <w:sz w:val="32"/>
          <w:szCs w:val="32"/>
          <w:lang w:eastAsia="zh-CN"/>
        </w:rPr>
        <w:t>组织</w:t>
      </w:r>
      <w:r>
        <w:rPr>
          <w:rFonts w:hint="eastAsia" w:ascii="仿宋" w:hAnsi="仿宋" w:eastAsia="仿宋" w:cs="仿宋"/>
          <w:i w:val="0"/>
          <w:caps w:val="0"/>
          <w:color w:val="auto"/>
          <w:spacing w:val="0"/>
          <w:sz w:val="32"/>
          <w:szCs w:val="32"/>
        </w:rPr>
        <w:t>干部职工集中培训。结合新施行的《中华人民共和国法治宣传教育法》要求，开展"法治卫健进医院、进社区、进学校"主题活动，发放宣传资</w:t>
      </w:r>
      <w:r>
        <w:rPr>
          <w:rFonts w:hint="eastAsia" w:ascii="仿宋" w:hAnsi="仿宋" w:eastAsia="仿宋" w:cs="仿宋"/>
          <w:i w:val="0"/>
          <w:caps w:val="0"/>
          <w:color w:val="auto"/>
          <w:spacing w:val="0"/>
          <w:sz w:val="32"/>
          <w:szCs w:val="32"/>
          <w:lang w:eastAsia="zh-CN"/>
        </w:rPr>
        <w:t>料</w:t>
      </w:r>
      <w:r>
        <w:rPr>
          <w:rFonts w:hint="eastAsia" w:ascii="仿宋" w:hAnsi="仿宋" w:eastAsia="仿宋" w:cs="仿宋"/>
          <w:i w:val="0"/>
          <w:caps w:val="0"/>
          <w:color w:val="auto"/>
          <w:spacing w:val="0"/>
          <w:sz w:val="32"/>
          <w:szCs w:val="32"/>
        </w:rPr>
        <w:t>，推动法治理念深入人心。</w:t>
      </w:r>
    </w:p>
    <w:p w14:paraId="0441DDD8">
      <w:pPr>
        <w:pStyle w:val="4"/>
        <w:rPr>
          <w:rFonts w:hint="eastAsia" w:ascii="仿宋" w:hAnsi="仿宋" w:eastAsia="仿宋" w:cs="仿宋"/>
          <w:sz w:val="32"/>
          <w:szCs w:val="32"/>
        </w:rPr>
      </w:pPr>
      <w:r>
        <w:rPr>
          <w:rFonts w:hint="eastAsia" w:ascii="仿宋" w:hAnsi="仿宋" w:eastAsia="仿宋" w:cs="仿宋"/>
          <w:sz w:val="32"/>
          <w:szCs w:val="32"/>
        </w:rPr>
        <w:t>（二）规范履行政府职能，优化卫生健康营商环境</w:t>
      </w:r>
    </w:p>
    <w:p w14:paraId="752E18D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rPr>
        <w:t>深化放管服改革，加强事中事后监管，注重监督管理与指导服务并重，畅通投诉举报渠道，优化政务服务流程，组织</w:t>
      </w:r>
      <w:r>
        <w:rPr>
          <w:rFonts w:hint="eastAsia" w:ascii="仿宋" w:hAnsi="仿宋" w:eastAsia="仿宋" w:cs="仿宋"/>
          <w:i w:val="0"/>
          <w:caps w:val="0"/>
          <w:color w:val="auto"/>
          <w:spacing w:val="0"/>
          <w:sz w:val="32"/>
          <w:szCs w:val="32"/>
          <w:lang w:eastAsia="zh-CN"/>
        </w:rPr>
        <w:t>卫生监督人员</w:t>
      </w:r>
      <w:r>
        <w:rPr>
          <w:rFonts w:hint="eastAsia" w:ascii="仿宋" w:hAnsi="仿宋" w:eastAsia="仿宋" w:cs="仿宋"/>
          <w:i w:val="0"/>
          <w:caps w:val="0"/>
          <w:color w:val="auto"/>
          <w:spacing w:val="0"/>
          <w:sz w:val="32"/>
          <w:szCs w:val="32"/>
        </w:rPr>
        <w:t>深入学习习近平总书记关于营商环境建设的重要论述，传达</w:t>
      </w:r>
      <w:r>
        <w:rPr>
          <w:rFonts w:hint="eastAsia" w:ascii="仿宋" w:hAnsi="仿宋" w:eastAsia="仿宋" w:cs="仿宋"/>
          <w:i w:val="0"/>
          <w:caps w:val="0"/>
          <w:color w:val="auto"/>
          <w:spacing w:val="0"/>
          <w:sz w:val="32"/>
          <w:szCs w:val="32"/>
          <w:lang w:eastAsia="zh-CN"/>
        </w:rPr>
        <w:t>县</w:t>
      </w:r>
      <w:r>
        <w:rPr>
          <w:rFonts w:hint="eastAsia" w:ascii="仿宋" w:hAnsi="仿宋" w:eastAsia="仿宋" w:cs="仿宋"/>
          <w:i w:val="0"/>
          <w:caps w:val="0"/>
          <w:color w:val="auto"/>
          <w:spacing w:val="0"/>
          <w:sz w:val="32"/>
          <w:szCs w:val="32"/>
        </w:rPr>
        <w:t>营商环境相关部署安排，切实增强优化营商环境的责任感和紧迫感，把优化提升营商作为增强“四个意识”，坚定“四个自信”、做到“两个维护”的具体行动。认真贯彻落实关于优化营商环境的安排部署。</w:t>
      </w:r>
    </w:p>
    <w:p w14:paraId="268C3CFA">
      <w:pPr>
        <w:pStyle w:val="4"/>
        <w:rPr>
          <w:rFonts w:hint="eastAsia" w:ascii="仿宋" w:hAnsi="仿宋" w:eastAsia="仿宋" w:cs="仿宋"/>
          <w:sz w:val="32"/>
          <w:szCs w:val="32"/>
        </w:rPr>
      </w:pPr>
      <w:r>
        <w:rPr>
          <w:rFonts w:hint="eastAsia" w:ascii="仿宋" w:hAnsi="仿宋" w:eastAsia="仿宋" w:cs="仿宋"/>
          <w:sz w:val="32"/>
          <w:szCs w:val="32"/>
        </w:rPr>
        <w:t>（三）完善制度体系建设，夯实法治运行基础</w:t>
      </w:r>
    </w:p>
    <w:p w14:paraId="207B82A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auto"/>
          <w:spacing w:val="0"/>
          <w:sz w:val="32"/>
          <w:szCs w:val="32"/>
        </w:rPr>
        <w:t>对照新修订的《中华人民共和国传染病防治法》，修订完善《清河县突发公共卫生事件应急预案》《传染病疫情报告管理制度》等8项配套制度，构建与上位法衔接顺畅的制度体系。</w:t>
      </w:r>
    </w:p>
    <w:p w14:paraId="4011BA7F">
      <w:pPr>
        <w:pStyle w:val="4"/>
        <w:rPr>
          <w:rFonts w:hint="eastAsia" w:ascii="仿宋" w:hAnsi="仿宋" w:eastAsia="仿宋" w:cs="仿宋"/>
          <w:sz w:val="32"/>
          <w:szCs w:val="32"/>
        </w:rPr>
      </w:pPr>
      <w:r>
        <w:rPr>
          <w:rFonts w:hint="eastAsia" w:ascii="仿宋" w:hAnsi="仿宋" w:eastAsia="仿宋" w:cs="仿宋"/>
          <w:sz w:val="32"/>
          <w:szCs w:val="32"/>
        </w:rPr>
        <w:t>（四）坚持科学民主决策，提升决策法治化水平</w:t>
      </w:r>
    </w:p>
    <w:p w14:paraId="517C42D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auto"/>
          <w:spacing w:val="0"/>
          <w:sz w:val="32"/>
          <w:szCs w:val="32"/>
        </w:rPr>
        <w:t>严格执行重大行政决策程序，</w:t>
      </w:r>
      <w:r>
        <w:rPr>
          <w:rFonts w:hint="eastAsia" w:ascii="仿宋" w:hAnsi="仿宋" w:eastAsia="仿宋" w:cs="仿宋"/>
          <w:i w:val="0"/>
          <w:caps w:val="0"/>
          <w:color w:val="auto"/>
          <w:spacing w:val="0"/>
          <w:sz w:val="32"/>
          <w:szCs w:val="32"/>
          <w:lang w:eastAsia="zh-CN"/>
        </w:rPr>
        <w:t>聘请</w:t>
      </w:r>
      <w:r>
        <w:rPr>
          <w:rFonts w:hint="eastAsia" w:ascii="仿宋" w:hAnsi="仿宋" w:eastAsia="仿宋" w:cs="仿宋"/>
          <w:i w:val="0"/>
          <w:caps w:val="0"/>
          <w:color w:val="auto"/>
          <w:spacing w:val="0"/>
          <w:sz w:val="32"/>
          <w:szCs w:val="32"/>
        </w:rPr>
        <w:t>法律顾问参与决策审查，对县域医疗资源布局调整、公共卫生服务项目优化等重大事项进行合法性审查，确保决策合法合规。将法律顾问制度全面覆盖至各公立医疗机构，实现重大决策、重大合同合法性审查全覆盖。</w:t>
      </w:r>
    </w:p>
    <w:p w14:paraId="3D9B6548">
      <w:pPr>
        <w:pStyle w:val="4"/>
        <w:rPr>
          <w:rFonts w:hint="eastAsia" w:ascii="仿宋" w:hAnsi="仿宋" w:eastAsia="仿宋" w:cs="仿宋"/>
          <w:sz w:val="32"/>
          <w:szCs w:val="32"/>
        </w:rPr>
      </w:pPr>
      <w:r>
        <w:rPr>
          <w:rFonts w:hint="eastAsia" w:ascii="仿宋" w:hAnsi="仿宋" w:eastAsia="仿宋" w:cs="仿宋"/>
          <w:sz w:val="32"/>
          <w:szCs w:val="32"/>
        </w:rPr>
        <w:t>（五）规范行政执法行为，强化卫生健康监管</w:t>
      </w:r>
    </w:p>
    <w:p w14:paraId="1DFCCB9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i w:val="0"/>
          <w:caps w:val="0"/>
          <w:color w:val="auto"/>
          <w:spacing w:val="0"/>
          <w:sz w:val="32"/>
          <w:szCs w:val="32"/>
          <w:lang w:eastAsia="zh-CN"/>
        </w:rPr>
      </w:pPr>
      <w:r>
        <w:rPr>
          <w:rFonts w:hint="default" w:ascii="仿宋" w:hAnsi="仿宋" w:eastAsia="仿宋" w:cs="仿宋"/>
          <w:i w:val="0"/>
          <w:caps w:val="0"/>
          <w:color w:val="auto"/>
          <w:spacing w:val="0"/>
          <w:sz w:val="32"/>
          <w:szCs w:val="32"/>
        </w:rPr>
        <w:t>明确执法主体，提供行政执法保障。我局坚持行政执法主体资格、行政执法人员资格审查，行政执法人员信息备案，根据相关法律法规规定，明确</w:t>
      </w:r>
      <w:r>
        <w:rPr>
          <w:rFonts w:hint="eastAsia" w:ascii="仿宋" w:hAnsi="仿宋" w:eastAsia="仿宋" w:cs="仿宋"/>
          <w:i w:val="0"/>
          <w:caps w:val="0"/>
          <w:color w:val="auto"/>
          <w:spacing w:val="0"/>
          <w:sz w:val="32"/>
          <w:szCs w:val="32"/>
          <w:lang w:val="en-US" w:eastAsia="zh-CN"/>
        </w:rPr>
        <w:t>清河县卫生监督所</w:t>
      </w:r>
      <w:r>
        <w:rPr>
          <w:rFonts w:hint="default" w:ascii="仿宋" w:hAnsi="仿宋" w:eastAsia="仿宋" w:cs="仿宋"/>
          <w:i w:val="0"/>
          <w:caps w:val="0"/>
          <w:color w:val="auto"/>
          <w:spacing w:val="0"/>
          <w:sz w:val="32"/>
          <w:szCs w:val="32"/>
        </w:rPr>
        <w:t>为县卫健局合法执法主体，执法人员经培训考核合格后，办理行政执法证件，做到持证上岗、亮证执法</w:t>
      </w:r>
      <w:r>
        <w:rPr>
          <w:rFonts w:hint="eastAsia" w:ascii="仿宋" w:hAnsi="仿宋" w:eastAsia="仿宋" w:cs="仿宋"/>
          <w:i w:val="0"/>
          <w:caps w:val="0"/>
          <w:color w:val="auto"/>
          <w:spacing w:val="0"/>
          <w:sz w:val="32"/>
          <w:szCs w:val="32"/>
          <w:lang w:eastAsia="zh-CN"/>
        </w:rPr>
        <w:t>。</w:t>
      </w:r>
    </w:p>
    <w:p w14:paraId="02853C6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lang w:val="en-US" w:eastAsia="zh-CN"/>
        </w:rPr>
        <w:t>清河县卫生监督所</w:t>
      </w:r>
      <w:r>
        <w:rPr>
          <w:rFonts w:hint="default" w:ascii="仿宋" w:hAnsi="仿宋" w:eastAsia="仿宋" w:cs="仿宋"/>
          <w:i w:val="0"/>
          <w:caps w:val="0"/>
          <w:color w:val="auto"/>
          <w:spacing w:val="0"/>
          <w:sz w:val="32"/>
          <w:szCs w:val="32"/>
        </w:rPr>
        <w:t>按照网格管理，重点打击非法行医，严格规范医疗机构内的诊疗行为，坚决制止违规使用卫生技术人员和非卫生技术人员。</w:t>
      </w:r>
      <w:r>
        <w:rPr>
          <w:rFonts w:hint="eastAsia" w:ascii="仿宋" w:hAnsi="仿宋" w:eastAsia="仿宋" w:cs="仿宋"/>
          <w:i w:val="0"/>
          <w:caps w:val="0"/>
          <w:color w:val="auto"/>
          <w:spacing w:val="0"/>
          <w:sz w:val="32"/>
          <w:szCs w:val="32"/>
          <w:lang w:val="en-US" w:eastAsia="zh-CN"/>
        </w:rPr>
        <w:t>对发现问题的</w:t>
      </w:r>
      <w:r>
        <w:rPr>
          <w:rFonts w:hint="default" w:ascii="仿宋" w:hAnsi="仿宋" w:eastAsia="仿宋" w:cs="仿宋"/>
          <w:i w:val="0"/>
          <w:caps w:val="0"/>
          <w:color w:val="auto"/>
          <w:spacing w:val="0"/>
          <w:sz w:val="32"/>
          <w:szCs w:val="32"/>
        </w:rPr>
        <w:t>单位下发监督意见书，督促整改。</w:t>
      </w:r>
    </w:p>
    <w:p w14:paraId="01D0A26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i w:val="0"/>
          <w:caps w:val="0"/>
          <w:color w:val="auto"/>
          <w:spacing w:val="0"/>
          <w:sz w:val="32"/>
          <w:szCs w:val="32"/>
        </w:rPr>
      </w:pPr>
      <w:r>
        <w:rPr>
          <w:rFonts w:hint="default" w:ascii="仿宋" w:hAnsi="仿宋" w:eastAsia="仿宋" w:cs="仿宋"/>
          <w:i w:val="0"/>
          <w:caps w:val="0"/>
          <w:color w:val="auto"/>
          <w:spacing w:val="0"/>
          <w:sz w:val="32"/>
          <w:szCs w:val="32"/>
          <w:lang w:val="en-US" w:eastAsia="zh-CN"/>
        </w:rPr>
        <w:t>全面实施“三项制度”，</w:t>
      </w:r>
      <w:r>
        <w:rPr>
          <w:rFonts w:hint="eastAsia" w:ascii="仿宋" w:hAnsi="仿宋" w:eastAsia="仿宋" w:cs="仿宋"/>
          <w:i w:val="0"/>
          <w:caps w:val="0"/>
          <w:color w:val="auto"/>
          <w:spacing w:val="0"/>
          <w:sz w:val="32"/>
          <w:szCs w:val="32"/>
          <w:lang w:val="en-US" w:eastAsia="zh-CN"/>
        </w:rPr>
        <w:t>全面</w:t>
      </w:r>
      <w:r>
        <w:rPr>
          <w:rFonts w:hint="eastAsia" w:ascii="仿宋" w:hAnsi="仿宋" w:eastAsia="仿宋" w:cs="仿宋"/>
          <w:i w:val="0"/>
          <w:caps w:val="0"/>
          <w:color w:val="auto"/>
          <w:spacing w:val="0"/>
          <w:sz w:val="32"/>
          <w:szCs w:val="32"/>
        </w:rPr>
        <w:t>落实行政执法全过程记录制度。进一步规范完善执法文书，落实执法音像记录要求，切实做好执法全过程记录资料的归档保存。全面落实重大行政执法决定法制审核制度。未通过法制审核或审核不合法的，不得作出执法决定。按照上级要求，明确法制审核工作机构，配齐人员，制定审核目录清单。全面落实行政执法责任制。建立健全行政执法日常监督机制和投诉举报制度，全面落实执法过错纠正和责任追究制度。健全行政执法人员管理制度。全面落实行政执法人员持证上岗和资格管理制度，切实开展法律专题培训。加强执法保障。行政执法经费统一纳入财政预算，严格落实罚缴分离和收支两条线制度。</w:t>
      </w:r>
    </w:p>
    <w:p w14:paraId="451CDD70">
      <w:pPr>
        <w:pStyle w:val="4"/>
        <w:rPr>
          <w:rFonts w:hint="eastAsia" w:ascii="仿宋" w:hAnsi="仿宋" w:eastAsia="仿宋" w:cs="仿宋"/>
          <w:sz w:val="32"/>
          <w:szCs w:val="32"/>
        </w:rPr>
      </w:pPr>
      <w:r>
        <w:rPr>
          <w:rFonts w:hint="eastAsia" w:ascii="仿宋" w:hAnsi="仿宋" w:eastAsia="仿宋" w:cs="仿宋"/>
          <w:sz w:val="32"/>
          <w:szCs w:val="32"/>
        </w:rPr>
        <w:t>（六）强化权力监督制约，防范行政权力风险</w:t>
      </w:r>
    </w:p>
    <w:p w14:paraId="0F63232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auto"/>
          <w:spacing w:val="0"/>
          <w:sz w:val="32"/>
          <w:szCs w:val="32"/>
        </w:rPr>
        <w:t>构建立体化监督体系，</w:t>
      </w:r>
      <w:r>
        <w:rPr>
          <w:rFonts w:hint="eastAsia" w:ascii="仿宋" w:hAnsi="仿宋" w:eastAsia="仿宋" w:cs="仿宋"/>
          <w:i w:val="0"/>
          <w:caps w:val="0"/>
          <w:color w:val="auto"/>
          <w:spacing w:val="0"/>
          <w:sz w:val="32"/>
          <w:szCs w:val="32"/>
          <w:lang w:eastAsia="zh-CN"/>
        </w:rPr>
        <w:t>定期</w:t>
      </w:r>
      <w:r>
        <w:rPr>
          <w:rFonts w:hint="default" w:ascii="仿宋" w:hAnsi="仿宋" w:eastAsia="仿宋" w:cs="仿宋"/>
          <w:i w:val="0"/>
          <w:caps w:val="0"/>
          <w:color w:val="auto"/>
          <w:spacing w:val="0"/>
          <w:sz w:val="32"/>
          <w:szCs w:val="32"/>
        </w:rPr>
        <w:t>开展行政执法案卷评查活动，规范行政执法程序，促进依法行政。通过案卷评查，达到发现问题，纠正问题的目的，有力促进了依法行政工作水平</w:t>
      </w:r>
      <w:r>
        <w:rPr>
          <w:rFonts w:hint="eastAsia" w:ascii="仿宋" w:hAnsi="仿宋" w:eastAsia="仿宋" w:cs="仿宋"/>
          <w:i w:val="0"/>
          <w:caps w:val="0"/>
          <w:color w:val="auto"/>
          <w:spacing w:val="0"/>
          <w:sz w:val="32"/>
          <w:szCs w:val="32"/>
          <w:lang w:eastAsia="zh-CN"/>
        </w:rPr>
        <w:t>。</w:t>
      </w:r>
    </w:p>
    <w:p w14:paraId="6499F930">
      <w:pPr>
        <w:pStyle w:val="4"/>
        <w:rPr>
          <w:rFonts w:hint="eastAsia" w:ascii="仿宋" w:hAnsi="仿宋" w:eastAsia="仿宋" w:cs="仿宋"/>
          <w:sz w:val="32"/>
          <w:szCs w:val="32"/>
        </w:rPr>
      </w:pPr>
      <w:r>
        <w:rPr>
          <w:rFonts w:hint="eastAsia" w:ascii="仿宋" w:hAnsi="仿宋" w:eastAsia="仿宋" w:cs="仿宋"/>
          <w:sz w:val="32"/>
          <w:szCs w:val="32"/>
        </w:rPr>
        <w:t>（七）健全纠纷化解机制，维护社会和谐稳定</w:t>
      </w:r>
    </w:p>
    <w:p w14:paraId="7871A24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rPr>
        <w:t>健全依法化解纠纷机制。调解、仲裁、行政裁决、行政复议、行政诉讼等多元化矛盾纠纷化解机制有效衔接，推动矛盾纠纷通过法定渠道得到解决。行政调解机制和行政机关受理矛盾纠纷首问责任制全面落实。</w:t>
      </w:r>
    </w:p>
    <w:p w14:paraId="6FD72FF0">
      <w:pPr>
        <w:pStyle w:val="4"/>
        <w:rPr>
          <w:rFonts w:hint="eastAsia" w:ascii="仿宋" w:hAnsi="仿宋" w:eastAsia="仿宋" w:cs="仿宋"/>
          <w:sz w:val="32"/>
          <w:szCs w:val="32"/>
        </w:rPr>
      </w:pPr>
      <w:r>
        <w:rPr>
          <w:rFonts w:hint="eastAsia" w:ascii="仿宋" w:hAnsi="仿宋" w:eastAsia="仿宋" w:cs="仿宋"/>
          <w:sz w:val="32"/>
          <w:szCs w:val="32"/>
        </w:rPr>
        <w:t>（八）提升法治能力素养，打造专业法治队伍</w:t>
      </w:r>
    </w:p>
    <w:p w14:paraId="5402D1F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rPr>
        <w:t>配齐配强法治工作力量，设立专职法制审核岗位，聘请法律顾问</w:t>
      </w:r>
      <w:r>
        <w:rPr>
          <w:rFonts w:hint="eastAsia" w:ascii="仿宋" w:hAnsi="仿宋" w:eastAsia="仿宋" w:cs="仿宋"/>
          <w:i w:val="0"/>
          <w:caps w:val="0"/>
          <w:color w:val="auto"/>
          <w:spacing w:val="0"/>
          <w:sz w:val="32"/>
          <w:szCs w:val="32"/>
          <w:lang w:val="en-US" w:eastAsia="zh-CN"/>
        </w:rPr>
        <w:t>1</w:t>
      </w:r>
      <w:r>
        <w:rPr>
          <w:rFonts w:hint="eastAsia" w:ascii="仿宋" w:hAnsi="仿宋" w:eastAsia="仿宋" w:cs="仿宋"/>
          <w:i w:val="0"/>
          <w:caps w:val="0"/>
          <w:color w:val="auto"/>
          <w:spacing w:val="0"/>
          <w:sz w:val="32"/>
          <w:szCs w:val="32"/>
        </w:rPr>
        <w:t>名，实现法制审核专业化、专职化。开展执法人员业务培训，组织岗位练兵、案例研讨活动。选派骨干人员参加省、市法治业务培训，法治队伍专业能力显著提升。</w:t>
      </w:r>
    </w:p>
    <w:p w14:paraId="4BC470EE">
      <w:pPr>
        <w:pStyle w:val="4"/>
        <w:rPr>
          <w:rFonts w:hint="eastAsia" w:ascii="仿宋" w:hAnsi="仿宋" w:eastAsia="仿宋" w:cs="仿宋"/>
          <w:sz w:val="32"/>
          <w:szCs w:val="32"/>
        </w:rPr>
      </w:pPr>
      <w:r>
        <w:rPr>
          <w:rFonts w:hint="eastAsia" w:ascii="仿宋" w:hAnsi="仿宋" w:eastAsia="仿宋" w:cs="仿宋"/>
          <w:sz w:val="32"/>
          <w:szCs w:val="32"/>
        </w:rPr>
        <w:t>（九）落实组织保障措施，压实法治建设责任</w:t>
      </w:r>
    </w:p>
    <w:p w14:paraId="6CB3D32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i w:val="0"/>
          <w:caps w:val="0"/>
          <w:color w:val="auto"/>
          <w:spacing w:val="0"/>
          <w:sz w:val="32"/>
          <w:szCs w:val="32"/>
        </w:rPr>
      </w:pPr>
      <w:r>
        <w:rPr>
          <w:rFonts w:hint="default" w:ascii="仿宋" w:hAnsi="仿宋" w:eastAsia="仿宋" w:cs="仿宋"/>
          <w:i w:val="0"/>
          <w:caps w:val="0"/>
          <w:color w:val="auto"/>
          <w:spacing w:val="0"/>
          <w:sz w:val="32"/>
          <w:szCs w:val="32"/>
        </w:rPr>
        <w:t>成立了由局党组书记、局长为组长，副局长为副组长，相关单位、相关科室负责人为成员的卫生健康局推进法治政府建设工作领导小组。分析研究卫生健康依法行政、行政执法中存在的困难和问题，准确掌握全县卫生健康行政执法工作情况，进一步推进卫生健康规范执法、文明执法，确保全县卫生健康工作持续健康发展。</w:t>
      </w:r>
    </w:p>
    <w:p w14:paraId="0316067E">
      <w:pPr>
        <w:pStyle w:val="3"/>
        <w:rPr>
          <w:rFonts w:hint="eastAsia" w:ascii="仿宋" w:hAnsi="仿宋" w:eastAsia="仿宋" w:cs="仿宋"/>
          <w:sz w:val="32"/>
          <w:szCs w:val="32"/>
        </w:rPr>
      </w:pPr>
      <w:r>
        <w:rPr>
          <w:rFonts w:hint="eastAsia" w:ascii="仿宋" w:hAnsi="仿宋" w:eastAsia="仿宋" w:cs="仿宋"/>
          <w:sz w:val="32"/>
          <w:szCs w:val="32"/>
        </w:rPr>
        <w:t>二、主要负责人履职情况</w:t>
      </w:r>
    </w:p>
    <w:p w14:paraId="0212C94B">
      <w:pPr>
        <w:pStyle w:val="4"/>
        <w:rPr>
          <w:rFonts w:hint="eastAsia" w:ascii="仿宋" w:hAnsi="仿宋" w:eastAsia="仿宋" w:cs="仿宋"/>
          <w:sz w:val="32"/>
          <w:szCs w:val="32"/>
        </w:rPr>
      </w:pPr>
      <w:r>
        <w:rPr>
          <w:rFonts w:hint="eastAsia" w:ascii="仿宋" w:hAnsi="仿宋" w:eastAsia="仿宋" w:cs="仿宋"/>
          <w:sz w:val="32"/>
          <w:szCs w:val="32"/>
        </w:rPr>
        <w:t>（一）强化组织领导，统筹推进法治建设</w:t>
      </w:r>
    </w:p>
    <w:p w14:paraId="01A7786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rPr>
        <w:t>局党政主要负责人切实履行法治建设第一责任人职责，将法治建设纳入全局重点工作部署，与业务工作同谋划、同部署、同推进、同考核。主持召开党组会议专题研究法治建设工作，审定法治建设工作计划、责任清单等重要文件，解决法治建设重大问题。带头学习习近平法治思想，主持党组理论学习中心组法治专题，带头讲授法治党课，示范引领全系统形成尊法学法守法用法的良好氛围。</w:t>
      </w:r>
    </w:p>
    <w:p w14:paraId="278D47FA">
      <w:pPr>
        <w:pStyle w:val="4"/>
        <w:rPr>
          <w:rFonts w:hint="eastAsia" w:ascii="仿宋" w:hAnsi="仿宋" w:eastAsia="仿宋" w:cs="仿宋"/>
          <w:sz w:val="32"/>
          <w:szCs w:val="32"/>
        </w:rPr>
      </w:pPr>
      <w:r>
        <w:rPr>
          <w:rFonts w:hint="eastAsia" w:ascii="仿宋" w:hAnsi="仿宋" w:eastAsia="仿宋" w:cs="仿宋"/>
          <w:sz w:val="32"/>
          <w:szCs w:val="32"/>
        </w:rPr>
        <w:t>（二）健全工作机制，夯实法治运行基础</w:t>
      </w:r>
    </w:p>
    <w:p w14:paraId="594A7ED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rPr>
        <w:t>牵头完善法治建设工作机制，建立法治建设领导小组例会制度、重大事项合法性审查制度等工作制度，构建权责明晰、运转高效的法治工作体系。推动成立法制审核机构，配齐专职工作人员，保障法治工作有效开展。亲自审定规范性文件清理方案、行政执法三项制度实施细则等关键制度，确保制度建设符合法律法规要求和工作实际。</w:t>
      </w:r>
    </w:p>
    <w:p w14:paraId="13152A23">
      <w:pPr>
        <w:pStyle w:val="4"/>
        <w:rPr>
          <w:rFonts w:hint="eastAsia" w:ascii="仿宋" w:hAnsi="仿宋" w:eastAsia="仿宋" w:cs="仿宋"/>
          <w:sz w:val="32"/>
          <w:szCs w:val="32"/>
        </w:rPr>
      </w:pPr>
      <w:r>
        <w:rPr>
          <w:rFonts w:hint="eastAsia" w:ascii="仿宋" w:hAnsi="仿宋" w:eastAsia="仿宋" w:cs="仿宋"/>
          <w:sz w:val="32"/>
          <w:szCs w:val="32"/>
        </w:rPr>
        <w:t>（三）聚焦重点难点，协调解决重大问题</w:t>
      </w:r>
    </w:p>
    <w:p w14:paraId="4C86326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rPr>
        <w:t>针对医疗纠纷化解、行政执法规范化等重点难点问题，亲自牵头调研，召开协调推进会，协调法院、司法、公安等部门建立联动机制，推动解决跨部门法治工作难题。在传染病防治法贯彻实施过程中，亲自部署专项宣传和培训工作，协调解决基层防控执法中的突出问题，确保法律规定落地见效。对重大行政执法案件、行政复议诉讼案件亲自过问、亲自督办，确保案件依法规范办理。</w:t>
      </w:r>
    </w:p>
    <w:p w14:paraId="7E58CF05">
      <w:pPr>
        <w:pStyle w:val="4"/>
        <w:rPr>
          <w:rFonts w:hint="eastAsia" w:ascii="仿宋" w:hAnsi="仿宋" w:eastAsia="仿宋" w:cs="仿宋"/>
          <w:sz w:val="32"/>
          <w:szCs w:val="32"/>
        </w:rPr>
      </w:pPr>
      <w:r>
        <w:rPr>
          <w:rFonts w:hint="eastAsia" w:ascii="仿宋" w:hAnsi="仿宋" w:eastAsia="仿宋" w:cs="仿宋"/>
          <w:sz w:val="32"/>
          <w:szCs w:val="32"/>
        </w:rPr>
        <w:t>（四）狠抓督促落实，确保任务落地见效</w:t>
      </w:r>
    </w:p>
    <w:p w14:paraId="5E45D67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auto"/>
          <w:spacing w:val="0"/>
          <w:sz w:val="32"/>
          <w:szCs w:val="32"/>
        </w:rPr>
        <w:t>压实工作责任</w:t>
      </w:r>
      <w:r>
        <w:rPr>
          <w:rFonts w:hint="eastAsia" w:ascii="仿宋" w:hAnsi="仿宋" w:eastAsia="仿宋" w:cs="仿宋"/>
          <w:i w:val="0"/>
          <w:caps w:val="0"/>
          <w:color w:val="auto"/>
          <w:spacing w:val="0"/>
          <w:sz w:val="32"/>
          <w:szCs w:val="32"/>
          <w:lang w:eastAsia="zh-CN"/>
        </w:rPr>
        <w:t>，</w:t>
      </w:r>
      <w:r>
        <w:rPr>
          <w:rFonts w:hint="eastAsia" w:ascii="仿宋" w:hAnsi="仿宋" w:eastAsia="仿宋" w:cs="仿宋"/>
          <w:i w:val="0"/>
          <w:caps w:val="0"/>
          <w:color w:val="auto"/>
          <w:spacing w:val="0"/>
          <w:sz w:val="32"/>
          <w:szCs w:val="32"/>
        </w:rPr>
        <w:t>亲自带队检查下属单位法治建设工作，现场指导整改问题，推动法治建设各项任务落到实处。</w:t>
      </w:r>
    </w:p>
    <w:p w14:paraId="35392300">
      <w:pPr>
        <w:pStyle w:val="3"/>
        <w:rPr>
          <w:rFonts w:hint="eastAsia" w:ascii="仿宋" w:hAnsi="仿宋" w:eastAsia="仿宋" w:cs="仿宋"/>
          <w:sz w:val="32"/>
          <w:szCs w:val="32"/>
        </w:rPr>
      </w:pPr>
      <w:r>
        <w:rPr>
          <w:rFonts w:hint="eastAsia" w:ascii="仿宋" w:hAnsi="仿宋" w:eastAsia="仿宋" w:cs="仿宋"/>
          <w:sz w:val="32"/>
          <w:szCs w:val="32"/>
        </w:rPr>
        <w:t>三、存在问题与原因分析</w:t>
      </w:r>
    </w:p>
    <w:p w14:paraId="31FFF661">
      <w:pPr>
        <w:pStyle w:val="4"/>
        <w:rPr>
          <w:rFonts w:hint="eastAsia" w:ascii="仿宋" w:hAnsi="仿宋" w:eastAsia="仿宋" w:cs="仿宋"/>
          <w:sz w:val="32"/>
          <w:szCs w:val="32"/>
        </w:rPr>
      </w:pPr>
      <w:r>
        <w:rPr>
          <w:rFonts w:hint="eastAsia" w:ascii="仿宋" w:hAnsi="仿宋" w:eastAsia="仿宋" w:cs="仿宋"/>
          <w:sz w:val="32"/>
          <w:szCs w:val="32"/>
        </w:rPr>
        <w:t>（一）存在问题</w:t>
      </w:r>
    </w:p>
    <w:p w14:paraId="3A691A8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i w:val="0"/>
          <w:caps w:val="0"/>
          <w:color w:val="auto"/>
          <w:spacing w:val="0"/>
          <w:sz w:val="32"/>
          <w:szCs w:val="32"/>
          <w:lang w:eastAsia="zh-CN"/>
        </w:rPr>
      </w:pPr>
      <w:r>
        <w:rPr>
          <w:rFonts w:hint="eastAsia" w:ascii="仿宋" w:hAnsi="仿宋" w:eastAsia="仿宋" w:cs="仿宋"/>
          <w:i w:val="0"/>
          <w:caps w:val="0"/>
          <w:color w:val="auto"/>
          <w:spacing w:val="0"/>
          <w:sz w:val="32"/>
          <w:szCs w:val="32"/>
        </w:rPr>
        <w:t>法治宣传教育针对性不足，对医疗机构从业人员、老年人等重点群体的普法形式较为单一，实效性有待提升</w:t>
      </w:r>
      <w:r>
        <w:rPr>
          <w:rFonts w:hint="eastAsia" w:ascii="仿宋" w:hAnsi="仿宋" w:eastAsia="仿宋" w:cs="仿宋"/>
          <w:i w:val="0"/>
          <w:caps w:val="0"/>
          <w:color w:val="auto"/>
          <w:spacing w:val="0"/>
          <w:sz w:val="32"/>
          <w:szCs w:val="32"/>
          <w:lang w:eastAsia="zh-CN"/>
        </w:rPr>
        <w:t>。</w:t>
      </w:r>
    </w:p>
    <w:p w14:paraId="46DBC9D3">
      <w:pPr>
        <w:pStyle w:val="4"/>
        <w:rPr>
          <w:rFonts w:hint="eastAsia" w:ascii="仿宋" w:hAnsi="仿宋" w:eastAsia="仿宋" w:cs="仿宋"/>
          <w:sz w:val="32"/>
          <w:szCs w:val="32"/>
        </w:rPr>
      </w:pPr>
      <w:r>
        <w:rPr>
          <w:rFonts w:hint="eastAsia" w:ascii="仿宋" w:hAnsi="仿宋" w:eastAsia="仿宋" w:cs="仿宋"/>
          <w:sz w:val="32"/>
          <w:szCs w:val="32"/>
        </w:rPr>
        <w:t>（二）原因分析</w:t>
      </w:r>
    </w:p>
    <w:p w14:paraId="3E33720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rPr>
        <w:t>创新意识不足，习惯于传统法治工作模式，运用信息化、智能化手段推进法治建设的力度不够，工作创新性不强。</w:t>
      </w:r>
    </w:p>
    <w:p w14:paraId="4EC56D65">
      <w:pPr>
        <w:pStyle w:val="3"/>
        <w:rPr>
          <w:rFonts w:hint="eastAsia" w:ascii="仿宋" w:hAnsi="仿宋" w:eastAsia="仿宋" w:cs="仿宋"/>
          <w:sz w:val="32"/>
          <w:szCs w:val="32"/>
        </w:rPr>
      </w:pPr>
      <w:r>
        <w:rPr>
          <w:rFonts w:hint="eastAsia" w:ascii="仿宋" w:hAnsi="仿宋" w:eastAsia="仿宋" w:cs="仿宋"/>
          <w:sz w:val="32"/>
          <w:szCs w:val="32"/>
        </w:rPr>
        <w:t>四、2026年度工作安排</w:t>
      </w:r>
    </w:p>
    <w:p w14:paraId="6E47661F">
      <w:pPr>
        <w:pStyle w:val="4"/>
        <w:rPr>
          <w:rFonts w:hint="eastAsia" w:ascii="仿宋" w:hAnsi="仿宋" w:eastAsia="仿宋" w:cs="仿宋"/>
          <w:sz w:val="32"/>
          <w:szCs w:val="32"/>
        </w:rPr>
      </w:pPr>
      <w:r>
        <w:rPr>
          <w:rFonts w:hint="eastAsia" w:ascii="仿宋" w:hAnsi="仿宋" w:eastAsia="仿宋" w:cs="仿宋"/>
          <w:sz w:val="32"/>
          <w:szCs w:val="32"/>
        </w:rPr>
        <w:t>（一）主要目标</w:t>
      </w:r>
    </w:p>
    <w:p w14:paraId="1737FDA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auto"/>
          <w:spacing w:val="0"/>
          <w:sz w:val="32"/>
          <w:szCs w:val="32"/>
        </w:rPr>
        <w:t>深入贯彻党的二十届四中全会精神，全面落实中央全面依法治国各项部署，持续深化法治政府建设，实现法治宣传教育精准化、行政执法规范化、制度执行刚性化、纠纷化解高效化、法治队伍专业化，推动卫生健康领域治理体系和治理能力现代化水平显著提升，为全县卫生健康事业高质量发展提供坚强法治保障。</w:t>
      </w:r>
    </w:p>
    <w:p w14:paraId="528AE11B">
      <w:pPr>
        <w:pStyle w:val="4"/>
        <w:rPr>
          <w:rFonts w:hint="eastAsia" w:ascii="仿宋" w:hAnsi="仿宋" w:eastAsia="仿宋" w:cs="仿宋"/>
          <w:sz w:val="32"/>
          <w:szCs w:val="32"/>
        </w:rPr>
      </w:pPr>
      <w:r>
        <w:rPr>
          <w:rFonts w:hint="eastAsia" w:ascii="仿宋" w:hAnsi="仿宋" w:eastAsia="仿宋" w:cs="仿宋"/>
          <w:sz w:val="32"/>
          <w:szCs w:val="32"/>
        </w:rPr>
        <w:t>（二）重点任务及具体举措</w:t>
      </w:r>
    </w:p>
    <w:p w14:paraId="114A6BF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rPr>
        <w:t>深化习近平法治思想学习宣传。制定精准普法方案，针对不同群体开展"定制化"普法活动，开展专题培训、主题宣传</w:t>
      </w:r>
      <w:r>
        <w:rPr>
          <w:rFonts w:hint="eastAsia" w:ascii="仿宋" w:hAnsi="仿宋" w:eastAsia="仿宋" w:cs="仿宋"/>
          <w:i w:val="0"/>
          <w:caps w:val="0"/>
          <w:color w:val="auto"/>
          <w:spacing w:val="0"/>
          <w:sz w:val="32"/>
          <w:szCs w:val="32"/>
          <w:lang w:eastAsia="zh-CN"/>
        </w:rPr>
        <w:t>，</w:t>
      </w:r>
      <w:r>
        <w:rPr>
          <w:rFonts w:hint="eastAsia" w:ascii="仿宋" w:hAnsi="仿宋" w:eastAsia="仿宋" w:cs="仿宋"/>
          <w:i w:val="0"/>
          <w:caps w:val="0"/>
          <w:color w:val="auto"/>
          <w:spacing w:val="0"/>
          <w:sz w:val="32"/>
          <w:szCs w:val="32"/>
        </w:rPr>
        <w:t>提升普法实效性。</w:t>
      </w:r>
    </w:p>
    <w:p w14:paraId="35B9228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rPr>
        <w:t>提升行政执法规范化水平</w:t>
      </w:r>
      <w:r>
        <w:rPr>
          <w:rFonts w:hint="eastAsia" w:ascii="仿宋" w:hAnsi="仿宋" w:eastAsia="仿宋" w:cs="仿宋"/>
          <w:i w:val="0"/>
          <w:caps w:val="0"/>
          <w:color w:val="auto"/>
          <w:spacing w:val="0"/>
          <w:sz w:val="32"/>
          <w:szCs w:val="32"/>
          <w:lang w:eastAsia="zh-CN"/>
        </w:rPr>
        <w:t>，</w:t>
      </w:r>
      <w:r>
        <w:rPr>
          <w:rFonts w:hint="eastAsia" w:ascii="仿宋" w:hAnsi="仿宋" w:eastAsia="仿宋" w:cs="仿宋"/>
          <w:i w:val="0"/>
          <w:caps w:val="0"/>
          <w:color w:val="auto"/>
          <w:spacing w:val="0"/>
          <w:sz w:val="32"/>
          <w:szCs w:val="32"/>
        </w:rPr>
        <w:t>加强执法力量建设，开展执法人员</w:t>
      </w:r>
      <w:r>
        <w:rPr>
          <w:rFonts w:hint="eastAsia" w:ascii="仿宋" w:hAnsi="仿宋" w:eastAsia="仿宋" w:cs="仿宋"/>
          <w:i w:val="0"/>
          <w:caps w:val="0"/>
          <w:color w:val="auto"/>
          <w:spacing w:val="0"/>
          <w:sz w:val="32"/>
          <w:szCs w:val="32"/>
          <w:lang w:eastAsia="zh-CN"/>
        </w:rPr>
        <w:t>培</w:t>
      </w:r>
      <w:r>
        <w:rPr>
          <w:rFonts w:hint="eastAsia" w:ascii="仿宋" w:hAnsi="仿宋" w:eastAsia="仿宋" w:cs="仿宋"/>
          <w:i w:val="0"/>
          <w:caps w:val="0"/>
          <w:color w:val="auto"/>
          <w:spacing w:val="0"/>
          <w:sz w:val="32"/>
          <w:szCs w:val="32"/>
        </w:rPr>
        <w:t>训</w:t>
      </w:r>
      <w:r>
        <w:rPr>
          <w:rFonts w:hint="eastAsia" w:ascii="仿宋" w:hAnsi="仿宋" w:eastAsia="仿宋" w:cs="仿宋"/>
          <w:i w:val="0"/>
          <w:caps w:val="0"/>
          <w:color w:val="auto"/>
          <w:spacing w:val="0"/>
          <w:sz w:val="32"/>
          <w:szCs w:val="32"/>
          <w:lang w:eastAsia="zh-CN"/>
        </w:rPr>
        <w:t>，</w:t>
      </w:r>
      <w:r>
        <w:rPr>
          <w:rFonts w:hint="eastAsia" w:ascii="仿宋" w:hAnsi="仿宋" w:eastAsia="仿宋" w:cs="仿宋"/>
          <w:i w:val="0"/>
          <w:caps w:val="0"/>
          <w:color w:val="auto"/>
          <w:spacing w:val="0"/>
          <w:sz w:val="32"/>
          <w:szCs w:val="32"/>
        </w:rPr>
        <w:t>提升专业执法能力。</w:t>
      </w:r>
    </w:p>
    <w:p w14:paraId="68ACBED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rPr>
        <w:t>推进法治与业务深度融合。将法治思维融入卫生健康规划、项目建设、行政管理等各环节，建立重大业务事项法治审核前置机制，确保各项工作依法依规推进。</w:t>
      </w:r>
    </w:p>
    <w:p w14:paraId="7F50E75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rPr>
        <w:t>提升纠纷化解水平</w:t>
      </w:r>
      <w:r>
        <w:rPr>
          <w:rFonts w:hint="eastAsia" w:ascii="仿宋" w:hAnsi="仿宋" w:eastAsia="仿宋" w:cs="仿宋"/>
          <w:i w:val="0"/>
          <w:caps w:val="0"/>
          <w:color w:val="auto"/>
          <w:spacing w:val="0"/>
          <w:sz w:val="32"/>
          <w:szCs w:val="32"/>
          <w:lang w:eastAsia="zh-CN"/>
        </w:rPr>
        <w:t>，</w:t>
      </w:r>
      <w:r>
        <w:rPr>
          <w:rFonts w:hint="eastAsia" w:ascii="仿宋" w:hAnsi="仿宋" w:eastAsia="仿宋" w:cs="仿宋"/>
          <w:i w:val="0"/>
          <w:caps w:val="0"/>
          <w:color w:val="auto"/>
          <w:spacing w:val="0"/>
          <w:sz w:val="32"/>
          <w:szCs w:val="32"/>
        </w:rPr>
        <w:t>完善医调联动机制。</w:t>
      </w:r>
    </w:p>
    <w:p w14:paraId="09CB439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auto"/>
          <w:spacing w:val="0"/>
          <w:sz w:val="32"/>
          <w:szCs w:val="32"/>
        </w:rPr>
        <w:t>加强法治队伍建设，实现法治工作队伍专业化。选派骨干人员赴先进地区学习交流，提升法治工作创新能力。</w:t>
      </w:r>
    </w:p>
    <w:p w14:paraId="590B8EB0">
      <w:pPr>
        <w:pStyle w:val="19"/>
        <w:jc w:val="right"/>
        <w:rPr>
          <w:rFonts w:hint="eastAsia" w:ascii="仿宋" w:hAnsi="仿宋" w:eastAsia="仿宋" w:cs="仿宋"/>
          <w:sz w:val="32"/>
          <w:szCs w:val="32"/>
        </w:rPr>
      </w:pPr>
    </w:p>
    <w:p w14:paraId="7CFEA85D">
      <w:pPr>
        <w:pStyle w:val="19"/>
        <w:jc w:val="right"/>
        <w:rPr>
          <w:rFonts w:hint="eastAsia" w:ascii="仿宋" w:hAnsi="仿宋" w:eastAsia="仿宋" w:cs="仿宋"/>
          <w:sz w:val="32"/>
          <w:szCs w:val="32"/>
        </w:rPr>
      </w:pPr>
      <w:bookmarkStart w:id="0" w:name="_GoBack"/>
      <w:bookmarkEnd w:id="0"/>
    </w:p>
    <w:p w14:paraId="626FA5E1">
      <w:pPr>
        <w:pStyle w:val="19"/>
        <w:jc w:val="right"/>
        <w:rPr>
          <w:rFonts w:hint="eastAsia" w:ascii="仿宋" w:hAnsi="仿宋" w:eastAsia="仿宋" w:cs="仿宋"/>
          <w:sz w:val="32"/>
          <w:szCs w:val="32"/>
        </w:rPr>
      </w:pPr>
    </w:p>
    <w:p w14:paraId="78DFB9D8">
      <w:pPr>
        <w:pStyle w:val="19"/>
        <w:jc w:val="right"/>
        <w:rPr>
          <w:rFonts w:hint="eastAsia" w:ascii="仿宋" w:hAnsi="仿宋" w:eastAsia="仿宋" w:cs="仿宋"/>
          <w:sz w:val="32"/>
          <w:szCs w:val="32"/>
        </w:rPr>
      </w:pPr>
      <w:r>
        <w:rPr>
          <w:rFonts w:hint="eastAsia" w:ascii="仿宋" w:hAnsi="仿宋" w:eastAsia="仿宋" w:cs="仿宋"/>
          <w:sz w:val="32"/>
          <w:szCs w:val="32"/>
        </w:rPr>
        <w:t>清河县卫生健康局</w:t>
      </w:r>
    </w:p>
    <w:p w14:paraId="44568E11">
      <w:pPr>
        <w:pStyle w:val="19"/>
        <w:jc w:val="right"/>
        <w:rPr>
          <w:rFonts w:hint="eastAsia" w:ascii="仿宋" w:hAnsi="仿宋" w:eastAsia="仿宋" w:cs="仿宋"/>
          <w:sz w:val="32"/>
          <w:szCs w:val="32"/>
        </w:rPr>
      </w:pPr>
    </w:p>
    <w:sectPr>
      <w:footerReference r:id="rId3" w:type="default"/>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9601E">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5AD2F9">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75AD2F9">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ompat>
    <w:useFELayout/>
    <w:compatSetting w:name="compatibilityMode" w:uri="http://schemas.microsoft.com/office/word" w:val="15"/>
  </w:compat>
  <w:rsids>
    <w:rsidRoot w:val="00000000"/>
    <w:rsid w:val="06CC603E"/>
    <w:rsid w:val="09B72FD5"/>
    <w:rsid w:val="0EC00B7E"/>
    <w:rsid w:val="0FD06E18"/>
    <w:rsid w:val="110D6BA5"/>
    <w:rsid w:val="15003A82"/>
    <w:rsid w:val="1E4A5D6E"/>
    <w:rsid w:val="1E957931"/>
    <w:rsid w:val="22934188"/>
    <w:rsid w:val="242B219E"/>
    <w:rsid w:val="26185305"/>
    <w:rsid w:val="2C1005F7"/>
    <w:rsid w:val="2C932FD6"/>
    <w:rsid w:val="36A1760F"/>
    <w:rsid w:val="371E0226"/>
    <w:rsid w:val="37EB3801"/>
    <w:rsid w:val="3E03620E"/>
    <w:rsid w:val="3FDA4047"/>
    <w:rsid w:val="42E90A21"/>
    <w:rsid w:val="42FC322C"/>
    <w:rsid w:val="431D0717"/>
    <w:rsid w:val="448E6105"/>
    <w:rsid w:val="45513D03"/>
    <w:rsid w:val="4768030F"/>
    <w:rsid w:val="49156DF5"/>
    <w:rsid w:val="4D6B3488"/>
    <w:rsid w:val="50E7328F"/>
    <w:rsid w:val="53894668"/>
    <w:rsid w:val="542153CE"/>
    <w:rsid w:val="5D63417B"/>
    <w:rsid w:val="5D9718EE"/>
    <w:rsid w:val="60806DF2"/>
    <w:rsid w:val="6162299C"/>
    <w:rsid w:val="69EE74C3"/>
    <w:rsid w:val="705362D1"/>
    <w:rsid w:val="73DA46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iPriority="99"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4">
    <w:name w:val="Default Paragraph Font"/>
    <w:semiHidden/>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8">
    <w:name w:val="footer"/>
    <w:basedOn w:val="1"/>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footnote text"/>
    <w:link w:val="18"/>
    <w:semiHidden/>
    <w:unhideWhenUsed/>
    <w:uiPriority w:val="99"/>
    <w:pPr>
      <w:spacing w:after="0" w:line="240" w:lineRule="auto"/>
    </w:pPr>
    <w:rPr>
      <w:rFonts w:asciiTheme="minorHAnsi" w:hAnsiTheme="minorHAnsi" w:eastAsiaTheme="minorEastAsia" w:cstheme="minorBidi"/>
      <w:sz w:val="20"/>
      <w:szCs w:val="20"/>
    </w:rPr>
  </w:style>
  <w:style w:type="paragraph" w:styleId="11">
    <w:name w:val="Normal (Web)"/>
    <w:basedOn w:val="1"/>
    <w:uiPriority w:val="0"/>
    <w:pPr>
      <w:spacing w:before="100" w:beforeAutospacing="1" w:after="100" w:afterAutospacing="1"/>
      <w:ind w:left="0" w:right="0"/>
      <w:jc w:val="left"/>
    </w:pPr>
    <w:rPr>
      <w:kern w:val="0"/>
      <w:sz w:val="24"/>
      <w:lang w:val="en-US" w:eastAsia="zh-CN" w:bidi="ar"/>
    </w:rPr>
  </w:style>
  <w:style w:type="paragraph" w:styleId="12">
    <w:name w:val="Title"/>
    <w:qFormat/>
    <w:uiPriority w:val="0"/>
    <w:pPr>
      <w:spacing w:before="480" w:after="480" w:line="288" w:lineRule="auto"/>
      <w:ind w:left="0"/>
    </w:pPr>
    <w:rPr>
      <w:rFonts w:ascii="Arial" w:hAnsi="Arial" w:eastAsia="等线" w:cs="Arial"/>
      <w:b/>
      <w:bCs/>
      <w:sz w:val="52"/>
      <w:szCs w:val="52"/>
    </w:rPr>
  </w:style>
  <w:style w:type="character" w:styleId="15">
    <w:name w:val="Hyperlink"/>
    <w:unhideWhenUsed/>
    <w:qFormat/>
    <w:uiPriority w:val="99"/>
    <w:rPr>
      <w:color w:val="0563C1"/>
      <w:u w:val="single"/>
    </w:rPr>
  </w:style>
  <w:style w:type="character" w:styleId="16">
    <w:name w:val="footnote reference"/>
    <w:semiHidden/>
    <w:unhideWhenUsed/>
    <w:uiPriority w:val="99"/>
    <w:rPr>
      <w:vertAlign w:val="superscript"/>
    </w:rPr>
  </w:style>
  <w:style w:type="paragraph" w:styleId="17">
    <w:name w:val="List Paragraph"/>
    <w:qFormat/>
    <w:uiPriority w:val="0"/>
    <w:rPr>
      <w:rFonts w:asciiTheme="minorHAnsi" w:hAnsiTheme="minorHAnsi" w:eastAsiaTheme="minorEastAsia" w:cstheme="minorBidi"/>
      <w:sz w:val="21"/>
      <w:szCs w:val="22"/>
    </w:rPr>
  </w:style>
  <w:style w:type="character" w:customStyle="1" w:styleId="18">
    <w:name w:val="Footnote Text Char"/>
    <w:link w:val="10"/>
    <w:semiHidden/>
    <w:unhideWhenUsed/>
    <w:qFormat/>
    <w:uiPriority w:val="99"/>
    <w:rPr>
      <w:sz w:val="20"/>
      <w:szCs w:val="20"/>
    </w:rPr>
  </w:style>
  <w:style w:type="paragraph" w:customStyle="1" w:styleId="19">
    <w:name w:val="_Style 13"/>
    <w:uiPriority w:val="0"/>
    <w:pPr>
      <w:spacing w:before="120" w:after="120" w:line="288" w:lineRule="auto"/>
      <w:ind w:left="0"/>
      <w:jc w:val="left"/>
    </w:pPr>
    <w:rPr>
      <w:rFonts w:ascii="Arial" w:hAnsi="Arial" w:eastAsia="等线" w:cs="Arial"/>
      <w:sz w:val="22"/>
      <w:szCs w:val="22"/>
    </w:rPr>
  </w:style>
  <w:style w:type="paragraph" w:customStyle="1" w:styleId="20">
    <w:name w:val="_Style 14"/>
    <w:qFormat/>
    <w:uiPriority w:val="0"/>
    <w:pPr>
      <w:spacing w:before="120" w:after="120" w:line="288" w:lineRule="auto"/>
      <w:ind w:left="0"/>
      <w:jc w:val="left"/>
    </w:pPr>
    <w:rPr>
      <w:rFonts w:ascii="Arial" w:hAnsi="Arial" w:eastAsia="等线" w:cs="Arial"/>
      <w:color w:val="8F959E"/>
      <w:sz w:val="22"/>
      <w:szCs w:val="22"/>
    </w:rPr>
  </w:style>
  <w:style w:type="character" w:customStyle="1" w:styleId="21">
    <w:name w:val="NormalCharacter"/>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2870</Words>
  <Characters>2880</Characters>
  <TotalTime>1061</TotalTime>
  <ScaleCrop>false</ScaleCrop>
  <LinksUpToDate>false</LinksUpToDate>
  <CharactersWithSpaces>2880</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2025-11-26T02:55:00Z</dcterms:created>
  <dc:creator>Un-named</dc:creator>
  <cp:lastModifiedBy>孙孟君</cp:lastModifiedBy>
  <dcterms:modified xsi:type="dcterms:W3CDTF">2026-03-27T00:33:05Z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eyJoZGlkIjoiZTU2NTE2MmY4MTQwNmU0MGY4NWYyMDdmMmIxZGY5NjciLCJ1c2VySWQiOiIzMjUwMjMzNzkifQ==</vt:lpwstr>
  </property>
  <property fmtid="{D5CDD505-2E9C-101B-9397-08002B2CF9AE}" pid="3" name="KSOProductBuildVer">
    <vt:lpwstr>2052-12.1.0.25225</vt:lpwstr>
  </property>
  <property fmtid="{D5CDD505-2E9C-101B-9397-08002B2CF9AE}" pid="4" name="ICV">
    <vt:lpwstr>B461B5C80340487DAE095EB30A0EE5E5_12</vt:lpwstr>
  </property>
</Properties>
</file>