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D5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>清河县住房和城乡建设局</w:t>
      </w:r>
    </w:p>
    <w:p w14:paraId="41456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华文中宋" w:hAnsi="华文中宋" w:eastAsia="华文中宋" w:cs="华文中宋"/>
          <w:b w:val="0"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>2025年法治政府建设</w:t>
      </w:r>
      <w:bookmarkStart w:id="0" w:name="_GoBack"/>
      <w:bookmarkEnd w:id="0"/>
      <w:r>
        <w:rPr>
          <w:rFonts w:hint="eastAsia" w:ascii="华文中宋" w:hAnsi="华文中宋" w:eastAsia="华文中宋" w:cs="华文中宋"/>
          <w:b w:val="0"/>
          <w:bCs/>
          <w:sz w:val="44"/>
          <w:szCs w:val="44"/>
          <w:lang w:val="en-US" w:eastAsia="zh-CN"/>
        </w:rPr>
        <w:t>年度报告</w:t>
      </w:r>
    </w:p>
    <w:p w14:paraId="75A940A5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00" w:lineRule="exact"/>
        <w:ind w:left="0" w:right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</w:p>
    <w:p w14:paraId="15CAFEE9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2025年，县住建局坚持以习近平新时代中国特色社会主义思想为指导，深入贯彻落实习近平法治思想，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在县委、县政府坚强领导下，局领导班子带领全体干部职工锚定“建设大美清河”目标，秉持攻坚克难、务实笃行作风，以党建为统领、廉洁为保障、法治为支撑，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紧紧围绕全县住建中心工作，将法治工作贯穿业务工作各环节，为全县住建事业高质量发展提供了坚实的法治保障。现将全年工作总结如下：</w:t>
      </w:r>
    </w:p>
    <w:p w14:paraId="6BD3400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10" w:right="0" w:firstLine="640"/>
        <w:jc w:val="both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一、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法治建设工作情况</w:t>
      </w:r>
    </w:p>
    <w:p w14:paraId="29B221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10" w:right="0" w:firstLine="640"/>
        <w:jc w:val="both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ascii="楷体_GB2312" w:hAnsi="Times New Roman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（一）履行推进法治建设责任情况</w:t>
      </w:r>
    </w:p>
    <w:p w14:paraId="78BF5564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1. 健全工作机制。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实施主要领导负总责、分管领导具体抓、法规股室牵头、业务股室协同落实的工作格局。将法治工作纳入全局年度重点任务，与业务工作同部署、同落实。</w:t>
      </w:r>
    </w:p>
    <w:p w14:paraId="1EEF7A0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2. 落实第一责任人职责。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局主要负责人切实履行推进法治建设第一责任人职责，主持党组会议专题学习习近平法治思想及相关法律法规16次，研究部署法治工作。</w:t>
      </w:r>
      <w:r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  <w:t>强化“一把手”第一责任人职责和班子成员“一岗双责”，层层传导压力、逐级压实责任。</w:t>
      </w:r>
    </w:p>
    <w:p w14:paraId="26397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3.抓实组织建设，筑牢战斗堡垒。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持续推进党支部标准化、规范化、特色化建设，严格落实“三会一课”、主题党日、组织生活会、民主评议党员等制度，创新开展“党建+项目攻坚”“党建+民生服务”等特色活动，强化党员干部的责任担当与服务意识。深化非公有制企业党建指导，升级“红色引擎”赋能模式，推动党建工作与企业发展深度融合，助力建筑业、物业行业等领域企业提质增效。拓展“红色物业”创建成果，健全“物业+协会+部门”协同治理机制，破解老旧小区管理、物业服务纠纷等民生难题。</w:t>
      </w:r>
    </w:p>
    <w:p w14:paraId="6785BA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廉洁纪律，全面从严治党向基层延伸。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局党组坚决扛起全面从严治党主体责任，强化“一把手”第一责任人职责和班子成员“一岗双责”。结合住建工作实际，修订完善党风廉政建设责任机制，构建覆盖工程监管、资金使用等关键环节的廉政风险防控体系。常态化开展警示教育，通过召开警示教育大会、组织参观廉政教育基地、剖析住建领域典型案例等形式，引导党员干部知敬畏、存戒惧、守底线，持续加固不敢腐、不能腐、不想腐的思想与制度防线。将深入贯彻中央八项规定精神学习教育作为作风建设的核心任务，制定专项学习教育方案，组织全体党员干部系统学习中央八项规定等。健全常态化监督检查机制。大力倡导务实高效的工作作风，推行“一线工作法”，要求党员干部深入项目现场、小区一线解决实际问题，切实提升服务效能。</w:t>
      </w:r>
    </w:p>
    <w:p w14:paraId="2012269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1E6534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210" w:right="0" w:firstLine="640"/>
        <w:jc w:val="both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楷体_GB2312" w:hAnsi="Times New Roman" w:eastAsia="楷体_GB2312" w:cs="楷体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（二）开展依法行政情况</w:t>
      </w:r>
    </w:p>
    <w:p w14:paraId="49EDE38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服务监管持续优化。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推动“交房即交证”常态化办理，提升群众购房获得感；创新建立班子成员“连心行动”工作机制及“63210”交房保障机制，精准开展入企帮扶；强化商品房预售资金监管，发布12期可售/不可售房源清单，规范市场秩序。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   </w:t>
      </w:r>
    </w:p>
    <w:p w14:paraId="6322AD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 xml:space="preserve">2. 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深化普法宣传，筑牢法治根基。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深入学习贯彻习近平法治思想，落实“谁执法谁普法”“谁服务谁普法”责任制，组织开展住建领域法律法规专题培训，重点学习《民法典》《建设工程质量管理条例》《物业管理条例》等法律法规，提升执法人员专业素养。结合“3·15”消费者权益日、国家宪法日等重要节点，开展“法治进工地、进社区、进企业”主题宣传活动，通过发放宣传手册、现场咨询、案例讲解等形式，提升群众和行业从业者的法律意识，营造尊法学法守法用法的良好氛围。</w:t>
      </w:r>
    </w:p>
    <w:p w14:paraId="6DE0044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3. 规范执法行为，优化监管服务。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持续深化行政执法“三项制度”落实，完善执法流程、规范执法文书，实现执法全过程留痕、可追溯。创新执法监管模式，深化“双随机、一公开”监管与信用监管融合，建立健全住建领域市场主体信用评价体系，实施差异化监管。扩大轻微违法行为包容免罚清单范围，推行柔性执法、说理式执法，在严守法律底线的同时，最大限度降低对企业生产经营的影响。加强执法队伍建设，开展执法技能学习、案例研讨等活动，提升执法人员规范执法、文明执法能力，推动行政执法从“管理型”向“服务型”深度转变。</w:t>
      </w:r>
    </w:p>
    <w:p w14:paraId="656A9CB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4. 风险化解成效显著。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成功推动18个项目纳入房地产融资“白名单”，为项目纾困提供有力支撑。圆满完成国定2550套、省定4042套保交房硬指标，英伦城邦、财富天地等重点项目建设稳步推进；</w:t>
      </w:r>
    </w:p>
    <w:p w14:paraId="16234CD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5.工程管理提质增效。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完善建设工程质量安全管理体系，推动4个项目完成“省优”工程申报；督促在建房屋建筑工地全面落实扬尘污染管控“七个百分之百”要求，实现视频监控联网全覆盖；优化工程建设项目联合验收程序，压缩消防设计审验办理时限，大幅提升审批验收效率和服务水平。</w:t>
      </w:r>
    </w:p>
    <w:p w14:paraId="5EDBF7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6.用“严管”守护行业和谐稳定。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将质量安全监管贯穿工程建设全过程。常态化开展建筑施工安全生产隐患排查治理，深化建筑市场、招投标领域专项整治，扎实推进工程建设领域“两拖欠”治理，保障建筑市场规范平稳运行。持续加强住宅小区物业消防安全指导，常态化开展消防通道专项整治和高空“飞线”充电隐患排查，通过设施完善、宣传引导、严格管控相结合的方式，不断提升住宅小区消防安全管理水平，守护群众生命财产安全。</w:t>
      </w:r>
    </w:p>
    <w:p w14:paraId="4A7C38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7. 狠抓整改，自觉接受监督。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畅通群众监督渠道，通过12345政务服务热线、群众服务中心等平台，及时回应群众诉求，对群众反映强烈的突出问题专项督办、限期办结，以扎实的整改成效转变工作作风、提升工作质效，持续维护风清气正的政治生态。</w:t>
      </w:r>
    </w:p>
    <w:p w14:paraId="269DFA65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8.强化</w:t>
      </w:r>
      <w:r>
        <w:rPr>
          <w:rFonts w:hint="default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行政执法人员队伍建设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严格执行行政执法人员持证上岗和资格管理制度，组织执法人员参加公共法律知识、执法程序及文书规范等专题培训，全局38名人员持有有效执法证。新申请7名执法人员、2名执法监督人员，充实执法队伍。</w:t>
      </w:r>
    </w:p>
    <w:p w14:paraId="45DC9DE7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20" w:lineRule="exact"/>
        <w:ind w:right="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7459074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800"/>
        <w:jc w:val="both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二、存在的主要问题</w:t>
      </w:r>
    </w:p>
    <w:p w14:paraId="447AA37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783"/>
        <w:jc w:val="both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年，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县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住建局法治政府建设工作虽然取得了一些成绩，但还不能完全适应新时代、新形势、新任务的要求，离法治政府建设创建标准还存在差距，与人民群众、服务对象的期盼和要求还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需提升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，主要表现：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行政执法行为还不够规范，需加大执法人员教育培训和加强行政权力监督；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行业领域信访、投诉不断，反映出我们运用法治思维和法治方式推动发展、化解矛盾、维护稳定的能力还不够，依法化解矛盾纠纷的能力仍需提高；</w:t>
      </w:r>
      <w:r>
        <w:rPr>
          <w:rFonts w:hint="eastAsia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</w:t>
      </w:r>
      <w:r>
        <w:rPr>
          <w:rFonts w:hint="default" w:ascii="仿宋_GB2312" w:hAnsi="Times New Roman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是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法治宣传教育的针对性、实效性还不强，普法形式有待进一步创新，少数干部职工法治意识不强，住建行业少数从业人员的法治素养还需要进一步提升，需要进一步加大学习培训。</w:t>
      </w:r>
    </w:p>
    <w:p w14:paraId="1892B9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三、2026年度工作安排</w:t>
      </w:r>
    </w:p>
    <w:p w14:paraId="4E53973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2026年是“十五五”规划开局之年，站在新的历史起点，清河住建将认清时势、抢抓先机，以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“勤思”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定准目标、绘细路线，以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“勤干”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握牢重点、谋实项目，以昂扬奋进之姿推动法治工作再上新台阶，用情用力绘就宜居宜业大美清河新蓝图！</w:t>
      </w:r>
    </w:p>
    <w:p w14:paraId="4510891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2"/>
        <w:jc w:val="both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（一）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学习贯彻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习近平法治思想。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局党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组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理论中心深入学习习近平法治思想，深入开展学习研讨，切实把习近平法治思想融入住建各项工作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749406E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二）落实法治第一责任人职责。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紧抓领导干部“关键少数”，压紧压实主要负责人推进法治建设责任；坚持法治工作与党建工作、业务工作深度融合，同步推进，共同发展。</w:t>
      </w:r>
    </w:p>
    <w:p w14:paraId="25DBCB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14"/>
        <w:jc w:val="both"/>
        <w:textAlignment w:val="auto"/>
        <w:rPr>
          <w:rFonts w:hint="default" w:ascii="Times New Roman" w:hAnsi="Times New Roman" w:cs="Times New Roman"/>
          <w:color w:val="000000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三）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完善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规范行政执法行为。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举办行政执法人员能力提升培训，开展行政执法案件卷宗评查，加大对房地产市场监管、建筑工地安全、物业管理、房屋质量等领域的执法检查监督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4576941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（四）优化法治化营商环境。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落实部门联合执法抽查任务，努力提高住建行政执法检查效能。</w:t>
      </w:r>
    </w:p>
    <w:p w14:paraId="16AFF8C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（七）落实普法责任制，</w:t>
      </w:r>
      <w:r>
        <w:rPr>
          <w:rFonts w:hint="eastAsia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加强</w:t>
      </w:r>
      <w:r>
        <w:rPr>
          <w:rFonts w:hint="default" w:ascii="仿宋_GB2312" w:hAnsi="Times New Roman" w:eastAsia="仿宋_GB2312" w:cs="仿宋_GB2312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法治宣传。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加强新法和专业法规的学习宣传力度，创新普法形式，结合工作实际，推动落实在行政执法中实时开展普法工作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0DAF35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p w14:paraId="6AF1D3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清河县住房和城乡建设局</w:t>
      </w:r>
    </w:p>
    <w:p w14:paraId="5C22E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2025</w:t>
      </w: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12</w:t>
      </w: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  <w:t>月</w:t>
      </w: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  <w:lang w:val="en-US" w:eastAsia="zh-CN"/>
        </w:rPr>
        <w:t>25</w:t>
      </w:r>
      <w:r>
        <w:rPr>
          <w:rFonts w:hint="eastAsia" w:asciiTheme="majorEastAsia" w:hAnsiTheme="majorEastAsia" w:eastAsiaTheme="majorEastAsia" w:cstheme="majorEastAsia"/>
          <w:b w:val="0"/>
          <w:bCs/>
          <w:sz w:val="32"/>
          <w:szCs w:val="32"/>
        </w:rPr>
        <w:t>日</w:t>
      </w:r>
    </w:p>
    <w:p w14:paraId="67339C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</w:p>
    <w:sectPr>
      <w:footerReference r:id="rId3" w:type="default"/>
      <w:pgSz w:w="11906" w:h="16838"/>
      <w:pgMar w:top="1984" w:right="1474" w:bottom="1474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0B3E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3CAA9C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CAA9C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31046"/>
    <w:rsid w:val="0054051E"/>
    <w:rsid w:val="068F0BD1"/>
    <w:rsid w:val="1C931046"/>
    <w:rsid w:val="280878AC"/>
    <w:rsid w:val="37933105"/>
    <w:rsid w:val="635E37C3"/>
    <w:rsid w:val="6FDD33DA"/>
    <w:rsid w:val="73634331"/>
    <w:rsid w:val="79BA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next w:val="1"/>
    <w:qFormat/>
    <w:uiPriority w:val="0"/>
    <w:pPr>
      <w:ind w:firstLine="200" w:firstLineChars="200"/>
    </w:pPr>
  </w:style>
  <w:style w:type="paragraph" w:customStyle="1" w:styleId="9">
    <w:name w:val="Body Text 2_487c4920-7761-4043-8a60-765d2ee8344b"/>
    <w:basedOn w:val="1"/>
    <w:qFormat/>
    <w:uiPriority w:val="0"/>
    <w:pPr>
      <w:spacing w:after="120" w:line="480" w:lineRule="auto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2913</Words>
  <Characters>2964</Characters>
  <Lines>0</Lines>
  <Paragraphs>0</Paragraphs>
  <TotalTime>10</TotalTime>
  <ScaleCrop>false</ScaleCrop>
  <LinksUpToDate>false</LinksUpToDate>
  <CharactersWithSpaces>2976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2025-12-24T01:38:00Z</dcterms:created>
  <dc:creator>杨锐</dc:creator>
  <cp:lastModifiedBy>许新洲</cp:lastModifiedBy>
  <cp:lastPrinted>2025-12-29T00:23:00Z</cp:lastPrinted>
  <dcterms:modified xsi:type="dcterms:W3CDTF">2026-03-26T10:17:07Z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6AABB02A17084E6CAB36FF269A9A5D6F_11</vt:lpwstr>
  </property>
  <property fmtid="{D5CDD505-2E9C-101B-9397-08002B2CF9AE}" pid="4" name="KSOTemplateDocerSaveRecord">
    <vt:lpwstr>eyJoZGlkIjoiZTZkZWU3ODg2ZjVmZmIzODk2MzcxOTE2YWJjNDM5ZmEiLCJ1c2VySWQiOiIxNjg5MzI2ODk4In0=</vt:lpwstr>
  </property>
</Properties>
</file>