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D91D">
      <w:pPr>
        <w:spacing w:after="156" w:afterLines="50" w:line="580" w:lineRule="exact"/>
        <w:ind w:firstLine="2640" w:firstLineChars="600"/>
        <w:rPr>
          <w:rFonts w:hint="eastAsia" w:ascii="方正小标宋简体" w:hAnsi="方正小标宋简体" w:eastAsia="方正小标宋简体" w:cs="方正小标宋简体"/>
          <w:sz w:val="44"/>
          <w:szCs w:val="44"/>
          <w:lang w:bidi="ar"/>
        </w:rPr>
      </w:pPr>
    </w:p>
    <w:p w14:paraId="243F0259">
      <w:pPr>
        <w:spacing w:after="156" w:afterLines="50" w:line="58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清河县</w:t>
      </w:r>
      <w:r>
        <w:rPr>
          <w:rFonts w:hint="eastAsia" w:ascii="方正小标宋简体" w:hAnsi="方正小标宋简体" w:eastAsia="方正小标宋简体" w:cs="方正小标宋简体"/>
          <w:sz w:val="44"/>
          <w:szCs w:val="44"/>
          <w:lang w:val="en-US" w:eastAsia="zh-CN" w:bidi="ar"/>
        </w:rPr>
        <w:t>统计</w:t>
      </w:r>
      <w:r>
        <w:rPr>
          <w:rFonts w:hint="eastAsia" w:ascii="方正小标宋简体" w:hAnsi="方正小标宋简体" w:eastAsia="方正小标宋简体" w:cs="方正小标宋简体"/>
          <w:sz w:val="44"/>
          <w:szCs w:val="44"/>
          <w:lang w:bidi="ar"/>
        </w:rPr>
        <w:t>局</w:t>
      </w:r>
    </w:p>
    <w:p w14:paraId="093A705B">
      <w:pPr>
        <w:spacing w:after="156" w:afterLines="50"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bidi="ar"/>
        </w:rPr>
        <w:t>2025年度法治政府建设工作</w:t>
      </w:r>
      <w:r>
        <w:rPr>
          <w:rFonts w:hint="eastAsia" w:ascii="方正小标宋简体" w:hAnsi="方正小标宋简体" w:eastAsia="方正小标宋简体" w:cs="方正小标宋简体"/>
          <w:sz w:val="44"/>
          <w:szCs w:val="44"/>
          <w:lang w:val="en-US" w:eastAsia="zh-CN" w:bidi="ar"/>
        </w:rPr>
        <w:t>报告</w:t>
      </w:r>
      <w:bookmarkStart w:id="3" w:name="_GoBack"/>
      <w:bookmarkEnd w:id="3"/>
    </w:p>
    <w:p w14:paraId="267894EF">
      <w:pPr>
        <w:keepNext w:val="0"/>
        <w:keepLines w:val="0"/>
        <w:pageBreakBefore w:val="0"/>
        <w:widowControl/>
        <w:tabs>
          <w:tab w:val="right" w:pos="830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在县委、县政府的领导下，我局深入学习贯彻习近平法治思想和习近平总书记关于统计工作的重要讲话、重要指示批示精神，全面落实新修改的《中华人民共和国统计法》及《法治政府建设实施纲要（2021—2025年）》，锚定“依法统计、依法治统”核心目标，将法治建设深度融入统计调查、数据治理、监督执法等全流程，为统计事业高质量发展筑牢法治根基。现将全年工作情况报告如下：</w:t>
      </w:r>
    </w:p>
    <w:p w14:paraId="1F2A16E9">
      <w:pPr>
        <w:pStyle w:val="3"/>
        <w:ind w:firstLine="640"/>
        <w:rPr>
          <w:rFonts w:hint="eastAsia" w:ascii="Calibri" w:hAnsi="Calibri" w:cs="Times New Roman"/>
        </w:rPr>
      </w:pPr>
      <w:r>
        <w:rPr>
          <w:rFonts w:hint="eastAsia" w:ascii="Calibri" w:hAnsi="Calibri" w:cs="Times New Roman"/>
        </w:rPr>
        <w:t>一、年度法治建设主要工作成效</w:t>
      </w:r>
    </w:p>
    <w:p w14:paraId="12187124">
      <w:pPr>
        <w:pStyle w:val="4"/>
        <w:ind w:firstLine="640"/>
      </w:pPr>
      <w:r>
        <w:rPr>
          <w:rFonts w:hint="eastAsia"/>
        </w:rPr>
        <w:t>（一）深入贯彻落实</w:t>
      </w:r>
      <w:bookmarkStart w:id="0" w:name="_Hlk104542535"/>
      <w:r>
        <w:rPr>
          <w:rFonts w:hint="eastAsia"/>
        </w:rPr>
        <w:t>《法治清河建设规划（2021－2025年）</w:t>
      </w:r>
      <w:bookmarkEnd w:id="0"/>
      <w:r>
        <w:rPr>
          <w:rFonts w:hint="eastAsia"/>
        </w:rPr>
        <w:t>》</w:t>
      </w:r>
    </w:p>
    <w:p w14:paraId="2B0E55FF">
      <w:pPr>
        <w:keepNext w:val="0"/>
        <w:keepLines w:val="0"/>
        <w:pageBreakBefore w:val="0"/>
        <w:widowControl/>
        <w:tabs>
          <w:tab w:val="right" w:pos="830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为深入贯彻落实《法治清河建设规划（2021－2025年）》、《河北省党政主要负责人履行推进法治建设第一责任人职责实施办法》的要求，我局主要领导安排部署该项工作，要求明确分工、责任到人，切实把该项工作落到实处，保质保量完成任务。</w:t>
      </w:r>
      <w:bookmarkStart w:id="1" w:name="_Hlk104542964"/>
      <w:r>
        <w:rPr>
          <w:rFonts w:hint="eastAsia" w:ascii="仿宋_GB2312" w:hAnsi="仿宋_GB2312" w:eastAsia="仿宋_GB2312" w:cs="仿宋_GB2312"/>
          <w:color w:val="auto"/>
          <w:sz w:val="32"/>
          <w:szCs w:val="32"/>
          <w:lang w:val="en-US" w:eastAsia="zh-CN"/>
        </w:rPr>
        <w:t xml:space="preserve">    </w:t>
      </w:r>
    </w:p>
    <w:p w14:paraId="3CCCF115">
      <w:pPr>
        <w:keepNext w:val="0"/>
        <w:keepLines w:val="0"/>
        <w:pageBreakBefore w:val="0"/>
        <w:widowControl/>
        <w:tabs>
          <w:tab w:val="right" w:pos="830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bookmarkEnd w:id="1"/>
      <w:r>
        <w:rPr>
          <w:rFonts w:hint="eastAsia" w:ascii="仿宋_GB2312" w:hAnsi="仿宋_GB2312" w:eastAsia="仿宋_GB2312" w:cs="仿宋_GB2312"/>
          <w:color w:val="auto"/>
          <w:sz w:val="32"/>
          <w:szCs w:val="32"/>
          <w:lang w:val="en-US" w:eastAsia="zh-CN"/>
        </w:rPr>
        <w:t>为加强组织领导，积极履行党政主要负责人推进法治政府建设第一责任人职责规定。继续由局主要负责人为组长，分管领导为副组长，各股室主要负责人为成员的局法治政府建设工作领导小组，领导全局依法行政依法统计工作。</w:t>
      </w:r>
    </w:p>
    <w:p w14:paraId="00A8152A">
      <w:pPr>
        <w:pStyle w:val="4"/>
        <w:ind w:firstLine="640"/>
      </w:pPr>
      <w:r>
        <w:rPr>
          <w:rFonts w:hint="eastAsia"/>
        </w:rPr>
        <w:t>（二）健全完善依法决策机制</w:t>
      </w:r>
    </w:p>
    <w:p w14:paraId="4863D663">
      <w:pPr>
        <w:keepNext w:val="0"/>
        <w:keepLines w:val="0"/>
        <w:pageBreakBefore w:val="0"/>
        <w:widowControl/>
        <w:tabs>
          <w:tab w:val="right" w:pos="8306"/>
        </w:tabs>
        <w:kinsoku/>
        <w:wordWrap/>
        <w:overflowPunct/>
        <w:topLinePunct w:val="0"/>
        <w:autoSpaceDE/>
        <w:autoSpaceDN/>
        <w:bidi w:val="0"/>
        <w:adjustRightInd/>
        <w:snapToGrid/>
        <w:spacing w:line="600" w:lineRule="exact"/>
        <w:ind w:firstLine="640" w:firstLineChars="200"/>
        <w:jc w:val="both"/>
        <w:textAlignment w:val="auto"/>
        <w:rPr>
          <w:rFonts w:ascii="仿宋_GB2312" w:cs="仿宋_GB2312"/>
          <w:szCs w:val="32"/>
          <w:shd w:val="clear" w:color="auto" w:fill="FFFFFF"/>
          <w:lang w:bidi="ar"/>
        </w:rPr>
      </w:pPr>
      <w:r>
        <w:rPr>
          <w:rFonts w:hint="eastAsia" w:ascii="仿宋_GB2312" w:hAnsi="仿宋_GB2312" w:eastAsia="仿宋_GB2312" w:cs="仿宋_GB2312"/>
          <w:color w:val="auto"/>
          <w:sz w:val="32"/>
          <w:szCs w:val="32"/>
          <w:lang w:val="en-US" w:eastAsia="zh-CN"/>
        </w:rPr>
        <w:t>根据相关工作要求，全面推行执法“三项制度”。我局行政执法公示、重大执法决定法制审核、行政执法全过程记录三项制度相关方案均已下发文件，并在各执法股室的配合下有序执行。各执法</w:t>
      </w:r>
      <w:bookmarkStart w:id="2" w:name="_Hlk104542273"/>
      <w:r>
        <w:rPr>
          <w:rFonts w:hint="eastAsia" w:ascii="仿宋_GB2312" w:hAnsi="仿宋_GB2312" w:eastAsia="仿宋_GB2312" w:cs="仿宋_GB2312"/>
          <w:color w:val="auto"/>
          <w:sz w:val="32"/>
          <w:szCs w:val="32"/>
          <w:lang w:val="en-US" w:eastAsia="zh-CN"/>
        </w:rPr>
        <w:t>股室</w:t>
      </w:r>
      <w:bookmarkEnd w:id="2"/>
      <w:r>
        <w:rPr>
          <w:rFonts w:hint="eastAsia" w:ascii="仿宋_GB2312" w:hAnsi="仿宋_GB2312" w:eastAsia="仿宋_GB2312" w:cs="仿宋_GB2312"/>
          <w:color w:val="auto"/>
          <w:sz w:val="32"/>
          <w:szCs w:val="32"/>
          <w:lang w:val="en-US" w:eastAsia="zh-CN"/>
        </w:rPr>
        <w:t>在做出重大行政执法决定之前，必须进行法制审核，未经法制审核或者审核未通过的，不得做出决定。我局按规定对行政执法检查进行事前公示。</w:t>
      </w:r>
    </w:p>
    <w:p w14:paraId="303C33E4">
      <w:pPr>
        <w:pStyle w:val="4"/>
        <w:ind w:firstLine="640"/>
      </w:pPr>
      <w:r>
        <w:rPr>
          <w:rFonts w:hint="eastAsia"/>
        </w:rPr>
        <w:t>（三）推进政府管理体制改革</w:t>
      </w:r>
    </w:p>
    <w:p w14:paraId="00F748A5">
      <w:pPr>
        <w:keepNext w:val="0"/>
        <w:keepLines w:val="0"/>
        <w:pageBreakBefore w:val="0"/>
        <w:widowControl/>
        <w:tabs>
          <w:tab w:val="right" w:pos="830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1、加强权责清单动态管理。推进执法信息公示制度，坚持公开常态，对权力清单、审批流程、工作职能等均通过清河县政府信息公开平台对外公示。按省市局要求及时动态调整权力清单及行政执法人员名录库。</w:t>
      </w:r>
    </w:p>
    <w:p w14:paraId="14DAC0ED">
      <w:pPr>
        <w:keepNext w:val="0"/>
        <w:keepLines w:val="0"/>
        <w:pageBreakBefore w:val="0"/>
        <w:widowControl/>
        <w:tabs>
          <w:tab w:val="right" w:pos="830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落实入企扫码，规范涉企服务。按照中共邢台市委全面依法治市委员会办公室印发《关于做实入企扫码的七条措施》的通知将所有公务入企人员、入企事项等全部纳入涉企服务平台，实现公务入企扫码全覆盖。执法人员入企时，主动向企业出示入企码，由企业人员扫码核验人员身份、入企事由等信息，不再要求企业出示营业执照。行政执法人员通过“扫码查”出示电子行政执法证件，实现亮证执法。</w:t>
      </w:r>
    </w:p>
    <w:p w14:paraId="59594438">
      <w:pPr>
        <w:pStyle w:val="4"/>
        <w:ind w:left="0" w:leftChars="0" w:firstLine="643" w:firstLineChars="200"/>
        <w:rPr>
          <w:rFonts w:hint="eastAsia" w:cs="Times New Roman"/>
        </w:rPr>
      </w:pPr>
      <w:r>
        <w:rPr>
          <w:rFonts w:hint="eastAsia" w:cs="Times New Roman"/>
        </w:rPr>
        <w:t>（</w:t>
      </w:r>
      <w:r>
        <w:rPr>
          <w:rFonts w:hint="eastAsia" w:cs="Times New Roman"/>
          <w:lang w:val="en-US" w:eastAsia="zh-CN"/>
        </w:rPr>
        <w:t>四</w:t>
      </w:r>
      <w:r>
        <w:rPr>
          <w:rFonts w:hint="eastAsia" w:cs="Times New Roman"/>
        </w:rPr>
        <w:t>）聚焦核心任务，严打统计造假行为</w:t>
      </w:r>
    </w:p>
    <w:p w14:paraId="3BD3BAAA">
      <w:pPr>
        <w:pStyle w:val="5"/>
        <w:widowControl/>
        <w:shd w:val="clear" w:color="auto" w:fill="FFFFFF"/>
        <w:spacing w:beforeAutospacing="0" w:after="156" w:afterLines="50"/>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纵深推进防治统计造假刚性制度落实，建立“源头防范、过程管控、技术赋能、事后追责”四维防护体系。创新“双随机+重点核查+专项检查”</w:t>
      </w:r>
      <w:r>
        <w:rPr>
          <w:rFonts w:hint="eastAsia" w:ascii="仿宋_GB2312" w:hAnsi="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执法模式，全年开展统计执法检查50家单位，其中牵头联合“双随机”抽查47家，配合住建局完成1家房地产，配合上级完成2家能源。</w:t>
      </w:r>
    </w:p>
    <w:p w14:paraId="487638BE">
      <w:pPr>
        <w:pStyle w:val="4"/>
        <w:ind w:firstLine="640"/>
      </w:pPr>
      <w:r>
        <w:rPr>
          <w:rFonts w:hint="eastAsia"/>
        </w:rPr>
        <w:t>（</w:t>
      </w:r>
      <w:r>
        <w:rPr>
          <w:rFonts w:hint="eastAsia"/>
          <w:lang w:val="en-US" w:eastAsia="zh-CN"/>
        </w:rPr>
        <w:t>五</w:t>
      </w:r>
      <w:r>
        <w:rPr>
          <w:rFonts w:hint="eastAsia"/>
        </w:rPr>
        <w:t>）做好“八五”普法工作，落实“谁执法谁普法”普法责任</w:t>
      </w:r>
    </w:p>
    <w:p w14:paraId="55FA89F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6" w:afterLines="50"/>
        <w:ind w:left="0" w:leftChars="0" w:firstLine="640" w:firstLineChars="2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1、配合司法局做好“八五”普法各项工作</w:t>
      </w:r>
      <w:r>
        <w:rPr>
          <w:rFonts w:hint="eastAsia" w:ascii="仿宋_GB2312" w:hAnsi="仿宋_GB2312" w:cs="仿宋_GB2312"/>
          <w:color w:val="auto"/>
          <w:kern w:val="2"/>
          <w:sz w:val="32"/>
          <w:szCs w:val="32"/>
          <w:lang w:val="en-US" w:eastAsia="zh-CN" w:bidi="ar-SA"/>
        </w:rPr>
        <w:t>。</w:t>
      </w:r>
    </w:p>
    <w:p w14:paraId="5C8F4D5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6" w:afterLines="50"/>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2、利用“12.4国家宪法宣传日”、“12.8统计法宣传日”等各节点开展法治宣传教育活动，通过摆放展板、发放法律手册和</w:t>
      </w:r>
      <w:r>
        <w:rPr>
          <w:rFonts w:hint="eastAsia" w:ascii="仿宋_GB2312" w:hAnsi="仿宋_GB2312" w:cs="仿宋_GB2312"/>
          <w:color w:val="auto"/>
          <w:kern w:val="2"/>
          <w:sz w:val="32"/>
          <w:szCs w:val="32"/>
          <w:lang w:val="en-US" w:eastAsia="zh-CN" w:bidi="ar-SA"/>
        </w:rPr>
        <w:t>发放</w:t>
      </w:r>
      <w:r>
        <w:rPr>
          <w:rFonts w:hint="eastAsia" w:ascii="仿宋_GB2312" w:hAnsi="仿宋_GB2312" w:eastAsia="仿宋_GB2312" w:cs="仿宋_GB2312"/>
          <w:color w:val="auto"/>
          <w:kern w:val="2"/>
          <w:sz w:val="32"/>
          <w:szCs w:val="32"/>
          <w:lang w:val="en-US" w:eastAsia="zh-CN" w:bidi="ar-SA"/>
        </w:rPr>
        <w:t>普法</w:t>
      </w:r>
      <w:r>
        <w:rPr>
          <w:rFonts w:hint="eastAsia" w:ascii="仿宋_GB2312" w:hAnsi="仿宋_GB2312" w:cs="仿宋_GB2312"/>
          <w:color w:val="auto"/>
          <w:kern w:val="2"/>
          <w:sz w:val="32"/>
          <w:szCs w:val="32"/>
          <w:lang w:val="en-US" w:eastAsia="zh-CN" w:bidi="ar-SA"/>
        </w:rPr>
        <w:t>宣传彩页</w:t>
      </w:r>
      <w:r>
        <w:rPr>
          <w:rFonts w:hint="eastAsia" w:ascii="仿宋_GB2312" w:hAnsi="仿宋_GB2312" w:eastAsia="仿宋_GB2312" w:cs="仿宋_GB2312"/>
          <w:color w:val="auto"/>
          <w:kern w:val="2"/>
          <w:sz w:val="32"/>
          <w:szCs w:val="32"/>
          <w:lang w:val="en-US" w:eastAsia="zh-CN" w:bidi="ar-SA"/>
        </w:rPr>
        <w:t>的方式，</w:t>
      </w:r>
      <w:r>
        <w:rPr>
          <w:rFonts w:hint="eastAsia" w:ascii="仿宋_GB2312" w:hAnsi="仿宋_GB2312" w:cs="仿宋_GB2312"/>
          <w:color w:val="auto"/>
          <w:kern w:val="2"/>
          <w:sz w:val="32"/>
          <w:szCs w:val="32"/>
          <w:lang w:val="en-US" w:eastAsia="zh-CN" w:bidi="ar-SA"/>
        </w:rPr>
        <w:t>聚焦领导干部、统计人员、统计调查对象、社会公众等四类主体</w:t>
      </w:r>
      <w:r>
        <w:rPr>
          <w:rFonts w:hint="eastAsia" w:ascii="仿宋_GB2312" w:hAnsi="仿宋_GB2312" w:eastAsia="仿宋_GB2312" w:cs="仿宋_GB2312"/>
          <w:color w:val="auto"/>
          <w:kern w:val="2"/>
          <w:sz w:val="32"/>
          <w:szCs w:val="32"/>
          <w:lang w:val="en-US" w:eastAsia="zh-CN" w:bidi="ar-SA"/>
        </w:rPr>
        <w:t>重点宣传习近平法治思想、《中华人民共和国统计法》《中华人民共和国统计法实施条例》《河北省统计条例》《河北省统计行政裁量权基准》相关法律法规，切实提高民众法律意识。印制《统计法律法规汇编》等统计法律读本，</w:t>
      </w:r>
      <w:r>
        <w:rPr>
          <w:rFonts w:hint="eastAsia" w:ascii="仿宋_GB2312" w:hAnsi="仿宋_GB2312" w:cs="仿宋_GB2312"/>
          <w:color w:val="auto"/>
          <w:kern w:val="2"/>
          <w:sz w:val="32"/>
          <w:szCs w:val="32"/>
          <w:lang w:val="en-US" w:eastAsia="zh-CN" w:bidi="ar-SA"/>
        </w:rPr>
        <w:t>向机关事业单位、</w:t>
      </w:r>
      <w:r>
        <w:rPr>
          <w:rFonts w:hint="eastAsia" w:ascii="仿宋_GB2312" w:hAnsi="仿宋_GB2312" w:eastAsia="仿宋_GB2312" w:cs="仿宋_GB2312"/>
          <w:color w:val="auto"/>
          <w:kern w:val="2"/>
          <w:sz w:val="32"/>
          <w:szCs w:val="32"/>
          <w:lang w:val="en-US" w:eastAsia="zh-CN" w:bidi="ar-SA"/>
        </w:rPr>
        <w:t>四上单位</w:t>
      </w:r>
      <w:r>
        <w:rPr>
          <w:rFonts w:hint="eastAsia" w:ascii="仿宋_GB2312" w:hAnsi="仿宋_GB2312" w:cs="仿宋_GB2312"/>
          <w:color w:val="auto"/>
          <w:kern w:val="2"/>
          <w:sz w:val="32"/>
          <w:szCs w:val="32"/>
          <w:lang w:val="en-US" w:eastAsia="zh-CN" w:bidi="ar-SA"/>
        </w:rPr>
        <w:t>等调查对象</w:t>
      </w:r>
      <w:r>
        <w:rPr>
          <w:rFonts w:hint="eastAsia" w:ascii="仿宋_GB2312" w:hAnsi="仿宋_GB2312" w:eastAsia="仿宋_GB2312" w:cs="仿宋_GB2312"/>
          <w:color w:val="auto"/>
          <w:kern w:val="2"/>
          <w:sz w:val="32"/>
          <w:szCs w:val="32"/>
          <w:lang w:val="en-US" w:eastAsia="zh-CN" w:bidi="ar-SA"/>
        </w:rPr>
        <w:t>发放500余本。</w:t>
      </w:r>
    </w:p>
    <w:p w14:paraId="4AD8D0AA">
      <w:pPr>
        <w:pStyle w:val="4"/>
        <w:ind w:firstLine="640"/>
      </w:pPr>
      <w:r>
        <w:rPr>
          <w:rFonts w:hint="eastAsia"/>
        </w:rPr>
        <w:t>（</w:t>
      </w:r>
      <w:r>
        <w:rPr>
          <w:rFonts w:hint="eastAsia"/>
          <w:lang w:val="en-US" w:eastAsia="zh-CN"/>
        </w:rPr>
        <w:t>六</w:t>
      </w:r>
      <w:r>
        <w:rPr>
          <w:rFonts w:hint="eastAsia"/>
        </w:rPr>
        <w:t>）进一步加强法治队伍建设</w:t>
      </w:r>
    </w:p>
    <w:p w14:paraId="20D2F58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1、加强法治机构和队伍建设，提高干部法治素质。</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组织完成行政执法人员年检考试工作。</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严格落实行政执法人员持证上岗和资格管理制度，组织新考录人员4人参加法律知识培训和执法证</w:t>
      </w:r>
      <w:r>
        <w:rPr>
          <w:rFonts w:hint="eastAsia" w:ascii="仿宋_GB2312" w:hAnsi="仿宋_GB2312" w:cs="仿宋_GB2312"/>
          <w:color w:val="auto"/>
          <w:kern w:val="2"/>
          <w:sz w:val="32"/>
          <w:szCs w:val="32"/>
          <w:lang w:val="en-US" w:eastAsia="zh-CN" w:bidi="ar-SA"/>
        </w:rPr>
        <w:t>、监督证</w:t>
      </w:r>
      <w:r>
        <w:rPr>
          <w:rFonts w:hint="eastAsia" w:ascii="仿宋_GB2312" w:hAnsi="仿宋_GB2312" w:eastAsia="仿宋_GB2312" w:cs="仿宋_GB2312"/>
          <w:color w:val="auto"/>
          <w:kern w:val="2"/>
          <w:sz w:val="32"/>
          <w:szCs w:val="32"/>
          <w:lang w:val="en-US" w:eastAsia="zh-CN" w:bidi="ar-SA"/>
        </w:rPr>
        <w:t>考试。截至目前，我局现共有行政执法人员2</w:t>
      </w:r>
      <w:r>
        <w:rPr>
          <w:rFonts w:hint="eastAsia" w:ascii="仿宋_GB2312" w:hAnsi="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人</w:t>
      </w:r>
      <w:r>
        <w:rPr>
          <w:rFonts w:hint="eastAsia" w:ascii="仿宋_GB2312" w:hAnsi="仿宋_GB2312" w:cs="仿宋_GB2312"/>
          <w:color w:val="auto"/>
          <w:kern w:val="2"/>
          <w:sz w:val="32"/>
          <w:szCs w:val="32"/>
          <w:lang w:val="en-US" w:eastAsia="zh-CN" w:bidi="ar-SA"/>
        </w:rPr>
        <w:t>。</w:t>
      </w:r>
    </w:p>
    <w:p w14:paraId="51E45AE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2、组织全局执法人员参加2025年统计法规知识竞赛，通过考试摸底执法人员关于专业法律法规的掌握程度，以考促学，推动整体执法水平提升。</w:t>
      </w:r>
    </w:p>
    <w:p w14:paraId="21EEA288">
      <w:pPr>
        <w:pStyle w:val="5"/>
        <w:widowControl/>
        <w:shd w:val="clear" w:color="auto" w:fill="FFFFFF"/>
        <w:spacing w:beforeAutospacing="0" w:after="156" w:afterLines="50"/>
        <w:ind w:left="0" w:leftChars="0" w:firstLine="640" w:firstLineChars="200"/>
        <w:jc w:val="both"/>
        <w:rPr>
          <w:rFonts w:hint="eastAsia" w:ascii="Calibri" w:hAnsi="Calibri" w:eastAsia="黑体" w:cs="Times New Roman"/>
          <w:kern w:val="2"/>
          <w:sz w:val="32"/>
          <w:szCs w:val="24"/>
          <w:lang w:val="en-US" w:eastAsia="zh-CN" w:bidi="ar-SA"/>
        </w:rPr>
      </w:pPr>
      <w:r>
        <w:rPr>
          <w:rFonts w:hint="eastAsia" w:ascii="Calibri" w:hAnsi="Calibri" w:eastAsia="黑体" w:cs="Times New Roman"/>
          <w:kern w:val="2"/>
          <w:sz w:val="32"/>
          <w:szCs w:val="24"/>
          <w:lang w:val="en-US" w:eastAsia="zh-CN" w:bidi="ar-SA"/>
        </w:rPr>
        <w:t>二、存在的问题与不足</w:t>
      </w:r>
    </w:p>
    <w:p w14:paraId="63DF5BCB">
      <w:pPr>
        <w:pStyle w:val="5"/>
        <w:widowControl/>
        <w:shd w:val="clear" w:color="auto" w:fill="FFFFFF"/>
        <w:spacing w:beforeAutospacing="0" w:after="156" w:afterLines="50"/>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在肯定成效的同时，我们清醒认识到统计法治建设仍存在薄弱环节：</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部分基层统计人员法治意识不强，对统计法律法规学习不深不透，依法报送数据的自觉性有待提升；</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统计普法宣传形式仍需创新，传统宣传占比偏高，针对新业态、新经济统计对象的定制化宣传不足；</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执法队伍专业化水平有待提高，应对复杂统计违法场景的能力不足，基层执法力量配备不均衡；</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统计法治数字化应用不够充分，智慧执法、数据全程追溯等信息化手段应用范围需进一步扩大。</w:t>
      </w:r>
    </w:p>
    <w:p w14:paraId="7D56B810">
      <w:pPr>
        <w:pStyle w:val="5"/>
        <w:widowControl/>
        <w:shd w:val="clear" w:color="auto" w:fill="FFFFFF"/>
        <w:spacing w:beforeAutospacing="0" w:after="156" w:afterLines="50"/>
        <w:ind w:left="0" w:leftChars="0" w:firstLine="640" w:firstLineChars="200"/>
        <w:jc w:val="both"/>
        <w:rPr>
          <w:rFonts w:hint="default" w:ascii="Calibri" w:hAnsi="Calibri" w:eastAsia="黑体" w:cs="Times New Roman"/>
          <w:kern w:val="2"/>
          <w:sz w:val="32"/>
          <w:szCs w:val="24"/>
          <w:lang w:val="en-US" w:eastAsia="zh-CN" w:bidi="ar-SA"/>
        </w:rPr>
      </w:pPr>
      <w:r>
        <w:rPr>
          <w:rFonts w:hint="eastAsia" w:ascii="Calibri" w:hAnsi="Calibri" w:eastAsia="黑体" w:cs="Times New Roman"/>
          <w:kern w:val="2"/>
          <w:sz w:val="32"/>
          <w:szCs w:val="24"/>
          <w:lang w:val="en-US" w:eastAsia="zh-CN" w:bidi="ar-SA"/>
        </w:rPr>
        <w:t>三、</w:t>
      </w:r>
      <w:r>
        <w:rPr>
          <w:rFonts w:hint="eastAsia" w:ascii="黑体" w:hAnsi="黑体" w:eastAsia="黑体" w:cs="黑体"/>
          <w:kern w:val="2"/>
          <w:sz w:val="32"/>
          <w:szCs w:val="24"/>
          <w:lang w:val="en-US" w:eastAsia="zh-CN" w:bidi="ar-SA"/>
        </w:rPr>
        <w:t>2026</w:t>
      </w:r>
      <w:r>
        <w:rPr>
          <w:rFonts w:hint="eastAsia" w:ascii="Calibri" w:hAnsi="Calibri" w:eastAsia="黑体" w:cs="Times New Roman"/>
          <w:kern w:val="2"/>
          <w:sz w:val="32"/>
          <w:szCs w:val="24"/>
          <w:lang w:val="en-US" w:eastAsia="zh-CN" w:bidi="ar-SA"/>
        </w:rPr>
        <w:t>年度工作打算</w:t>
      </w:r>
    </w:p>
    <w:p w14:paraId="40E94ACA">
      <w:pPr>
        <w:pStyle w:val="5"/>
        <w:widowControl/>
        <w:shd w:val="clear" w:color="auto" w:fill="FFFFFF"/>
        <w:spacing w:beforeAutospacing="0" w:after="156" w:afterLines="50"/>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2026年，我局将以习近平法治思想为指引，聚焦统计法治建设短板弱项，强化创新突破，重点抓好以下工作：</w:t>
      </w:r>
    </w:p>
    <w:p w14:paraId="53D4EBC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6" w:afterLines="5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深化法治思想武装。将习近平法治思想和统计法律法规纳入干部教育培训核心课程，开展统计法进党校宣传，实现全系统干部职工法治培训全覆盖，优化法治工作者专业结构，提升依法决策能力。</w:t>
      </w:r>
    </w:p>
    <w:p w14:paraId="2B0775B4">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6" w:afterLines="5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在执法证方面持续开展政执法人员年检考试工作、严格落实行政执法人员持证上岗和资格管理制度等相关工作。</w:t>
      </w:r>
    </w:p>
    <w:p w14:paraId="49C69A80">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6" w:afterLines="5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3、执法监督方面持续完善执法监督平台相关人员信息，执法做到入企有备案、过程全记录、违规可追溯、企业能监督，持续减轻企业负担、提升服务效能。</w:t>
      </w:r>
    </w:p>
    <w:p w14:paraId="3F096C9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6" w:afterLines="5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4、规范性文件清理方面按照上级要求按时清理统计规范性文件，废止过时文件，做到应废尽废并公示备案。</w:t>
      </w:r>
    </w:p>
    <w:p w14:paraId="7259DAD1">
      <w:pPr>
        <w:pStyle w:val="5"/>
        <w:widowControl/>
        <w:shd w:val="clear" w:color="auto" w:fill="FFFFFF"/>
        <w:spacing w:beforeAutospacing="0" w:after="156" w:afterLines="50"/>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下一步，我局将持续巩固依法统计依法治统成果，补短板、强弱项、创特色，不断提升统计法治建设水平，为营造真实准确、完整及时的统计环境，服务经济社会高质量发展作出新的更大贡献！</w:t>
      </w:r>
    </w:p>
    <w:p w14:paraId="25A17D2C">
      <w:pPr>
        <w:pStyle w:val="5"/>
        <w:widowControl/>
        <w:shd w:val="clear" w:color="auto" w:fill="FFFFFF"/>
        <w:spacing w:beforeAutospacing="0" w:after="156" w:afterLines="50"/>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p>
    <w:p w14:paraId="15BC3AE5">
      <w:pPr>
        <w:pStyle w:val="5"/>
        <w:widowControl/>
        <w:shd w:val="clear" w:color="auto" w:fill="FFFFFF"/>
        <w:spacing w:beforeAutospacing="0" w:after="156" w:afterLines="50"/>
        <w:ind w:left="0" w:leftChars="0" w:firstLine="640" w:firstLineChars="20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清河县统计局</w:t>
      </w:r>
    </w:p>
    <w:p w14:paraId="5A7D6B6B">
      <w:pPr>
        <w:pStyle w:val="5"/>
        <w:widowControl/>
        <w:shd w:val="clear" w:color="auto" w:fill="FFFFFF"/>
        <w:spacing w:beforeAutospacing="0" w:after="156" w:afterLines="50"/>
        <w:ind w:left="0" w:leftChars="0" w:firstLine="640" w:firstLineChars="20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w:t>
      </w:r>
      <w:r>
        <w:rPr>
          <w:rFonts w:hint="eastAsia" w:ascii="仿宋_GB2312" w:hAnsi="仿宋_GB2312" w:cs="仿宋_GB2312"/>
          <w:color w:val="auto"/>
          <w:kern w:val="2"/>
          <w:sz w:val="32"/>
          <w:szCs w:val="32"/>
          <w:lang w:val="en-US" w:eastAsia="zh-CN" w:bidi="ar-SA"/>
        </w:rPr>
        <w:t>12</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日</w:t>
      </w:r>
    </w:p>
    <w:p w14:paraId="30CD4A0D">
      <w:pPr>
        <w:pStyle w:val="5"/>
        <w:widowControl/>
        <w:shd w:val="clear" w:color="auto" w:fill="FFFFFF"/>
        <w:spacing w:beforeAutospacing="0" w:after="156" w:afterLines="50"/>
        <w:ind w:firstLine="640"/>
        <w:jc w:val="both"/>
        <w:rPr>
          <w:rFonts w:hint="eastAsia" w:ascii="仿宋_GB2312" w:cs="仿宋_GB2312"/>
          <w:szCs w:val="32"/>
          <w:shd w:val="clear" w:color="auto" w:fill="FFFFFF"/>
          <w:lang w:bidi="ar"/>
        </w:rPr>
      </w:pPr>
    </w:p>
    <w:p w14:paraId="03655D09">
      <w:pPr>
        <w:pStyle w:val="5"/>
        <w:widowControl/>
        <w:shd w:val="clear" w:color="auto" w:fill="FFFFFF"/>
        <w:spacing w:beforeAutospacing="0" w:after="156" w:afterLines="50"/>
        <w:ind w:firstLine="640"/>
        <w:jc w:val="both"/>
        <w:rPr>
          <w:rFonts w:hint="eastAsia" w:ascii="仿宋_GB2312" w:cs="仿宋_GB231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E15DD"/>
    <w:rsid w:val="00285085"/>
    <w:rsid w:val="023A2E4D"/>
    <w:rsid w:val="03457CFC"/>
    <w:rsid w:val="03A57510"/>
    <w:rsid w:val="06257970"/>
    <w:rsid w:val="08CA65CD"/>
    <w:rsid w:val="09903C9B"/>
    <w:rsid w:val="0A062F31"/>
    <w:rsid w:val="0BEA58E4"/>
    <w:rsid w:val="0C191D25"/>
    <w:rsid w:val="0DC363ED"/>
    <w:rsid w:val="0E2D3866"/>
    <w:rsid w:val="0E8813E4"/>
    <w:rsid w:val="0EF32D02"/>
    <w:rsid w:val="0F7C2CF7"/>
    <w:rsid w:val="108300B5"/>
    <w:rsid w:val="110D4FE7"/>
    <w:rsid w:val="121C256F"/>
    <w:rsid w:val="133B4C77"/>
    <w:rsid w:val="145C27B3"/>
    <w:rsid w:val="16ED6288"/>
    <w:rsid w:val="17F81389"/>
    <w:rsid w:val="19662322"/>
    <w:rsid w:val="1E9C2C65"/>
    <w:rsid w:val="1EEE15DD"/>
    <w:rsid w:val="21A460DD"/>
    <w:rsid w:val="22DB78DD"/>
    <w:rsid w:val="23B75C54"/>
    <w:rsid w:val="24F46A34"/>
    <w:rsid w:val="26D905D7"/>
    <w:rsid w:val="292957C6"/>
    <w:rsid w:val="299E2475"/>
    <w:rsid w:val="2ACF41CB"/>
    <w:rsid w:val="2B0D4CF3"/>
    <w:rsid w:val="2BAA0794"/>
    <w:rsid w:val="2D497746"/>
    <w:rsid w:val="2D546C0A"/>
    <w:rsid w:val="2DC2794F"/>
    <w:rsid w:val="2E33418C"/>
    <w:rsid w:val="2E4E18AB"/>
    <w:rsid w:val="301376D1"/>
    <w:rsid w:val="304C5976"/>
    <w:rsid w:val="32867865"/>
    <w:rsid w:val="35415CC5"/>
    <w:rsid w:val="355A0B35"/>
    <w:rsid w:val="36581519"/>
    <w:rsid w:val="368D0A96"/>
    <w:rsid w:val="37335AE2"/>
    <w:rsid w:val="3AC76C6D"/>
    <w:rsid w:val="3D70539A"/>
    <w:rsid w:val="3EE66096"/>
    <w:rsid w:val="42B15B0D"/>
    <w:rsid w:val="43302ED5"/>
    <w:rsid w:val="43E4263E"/>
    <w:rsid w:val="44FE772F"/>
    <w:rsid w:val="483F42E6"/>
    <w:rsid w:val="496D4E83"/>
    <w:rsid w:val="4C687B84"/>
    <w:rsid w:val="4CC0176E"/>
    <w:rsid w:val="4EB15812"/>
    <w:rsid w:val="51D11D27"/>
    <w:rsid w:val="5303259D"/>
    <w:rsid w:val="54161C73"/>
    <w:rsid w:val="54FA3343"/>
    <w:rsid w:val="57EC78BB"/>
    <w:rsid w:val="59EA7E2A"/>
    <w:rsid w:val="5B01367D"/>
    <w:rsid w:val="5B4672E2"/>
    <w:rsid w:val="5CDC359E"/>
    <w:rsid w:val="5DA6050C"/>
    <w:rsid w:val="609603C4"/>
    <w:rsid w:val="62EE098B"/>
    <w:rsid w:val="68941249"/>
    <w:rsid w:val="6B3D24B0"/>
    <w:rsid w:val="6BEF5860"/>
    <w:rsid w:val="6C186A79"/>
    <w:rsid w:val="6E005A16"/>
    <w:rsid w:val="6EFD5AB2"/>
    <w:rsid w:val="6F502086"/>
    <w:rsid w:val="6FC00FB9"/>
    <w:rsid w:val="71D96859"/>
    <w:rsid w:val="75AF5D58"/>
    <w:rsid w:val="75E557E8"/>
    <w:rsid w:val="7A543372"/>
    <w:rsid w:val="7A6730A5"/>
    <w:rsid w:val="7EF5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360" w:after="20"/>
      <w:ind w:firstLine="880" w:firstLineChars="200"/>
      <w:outlineLvl w:val="2"/>
    </w:pPr>
    <w:rPr>
      <w:rFonts w:eastAsia="黑体"/>
      <w:sz w:val="32"/>
    </w:rPr>
  </w:style>
  <w:style w:type="paragraph" w:styleId="4">
    <w:name w:val="heading 4"/>
    <w:basedOn w:val="1"/>
    <w:next w:val="1"/>
    <w:unhideWhenUsed/>
    <w:qFormat/>
    <w:uiPriority w:val="0"/>
    <w:pPr>
      <w:keepNext/>
      <w:keepLines/>
      <w:spacing w:line="576" w:lineRule="exact"/>
      <w:ind w:firstLine="880" w:firstLineChars="200"/>
      <w:outlineLvl w:val="3"/>
    </w:pPr>
    <w:rPr>
      <w:rFonts w:ascii="Arial" w:hAnsi="Arial" w:eastAsia="楷体_GB2312"/>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rPr>
  </w:style>
  <w:style w:type="paragraph" w:styleId="5">
    <w:name w:val="Normal (Web)"/>
    <w:basedOn w:val="1"/>
    <w:qFormat/>
    <w:uiPriority w:val="0"/>
    <w:pPr>
      <w:spacing w:beforeAutospacing="1" w:after="376" w:line="576" w:lineRule="exact"/>
      <w:ind w:firstLine="880" w:firstLineChars="200"/>
      <w:jc w:val="left"/>
    </w:pPr>
    <w:rPr>
      <w:rFonts w:ascii="Times New Roman" w:hAnsi="Times New Roman" w:eastAsia="仿宋_GB2312"/>
      <w:kern w:val="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2119</Words>
  <Characters>2167</Characters>
  <Lines>0</Lines>
  <Paragraphs>0</Paragraphs>
  <TotalTime>0</TotalTime>
  <ScaleCrop>false</ScaleCrop>
  <LinksUpToDate>false</LinksUpToDate>
  <CharactersWithSpaces>2171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2025-12-01T06:22:00Z</dcterms:created>
  <dc:creator>焦宏洋</dc:creator>
  <cp:lastModifiedBy>焦宏洋</cp:lastModifiedBy>
  <cp:lastPrinted>2025-12-01T07:46:00Z</cp:lastPrinted>
  <dcterms:modified xsi:type="dcterms:W3CDTF">2026-03-26T09:12:47Z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1D3D9985343E429787AA09DD6BAC75A7_11</vt:lpwstr>
  </property>
  <property fmtid="{D5CDD505-2E9C-101B-9397-08002B2CF9AE}" pid="4" name="KSOTemplateDocerSaveRecord">
    <vt:lpwstr>eyJoZGlkIjoiMWQyYjA5NDJhMTc4NmYyMzZjODU0OGRhYzE4MjkwMjQiLCJ1c2VySWQiOiIxNjg5MzI2MjkwIn0=</vt:lpwstr>
  </property>
</Properties>
</file>