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4974BF">
      <w:pPr>
        <w:pStyle w:val="7"/>
        <w:widowControl/>
        <w:shd w:val="clear" w:color="auto" w:fill="FFFFFF"/>
        <w:spacing w:beforeAutospacing="0" w:after="156" w:afterLines="50"/>
        <w:ind w:firstLine="64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bidi="ar"/>
        </w:rPr>
      </w:pPr>
      <w:bookmarkStart w:id="2" w:name="_GoBack"/>
      <w:bookmarkEnd w:id="2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bidi="ar"/>
        </w:rPr>
        <w:t>清河县财政局</w:t>
      </w:r>
    </w:p>
    <w:p w14:paraId="5A35F7EA">
      <w:pPr>
        <w:pStyle w:val="7"/>
        <w:widowControl/>
        <w:shd w:val="clear" w:color="auto" w:fill="FFFFFF"/>
        <w:spacing w:beforeAutospacing="0" w:after="156" w:afterLines="50"/>
        <w:ind w:firstLine="64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bidi="ar"/>
        </w:rPr>
        <w:t>2025年法治政府建设年度报告</w:t>
      </w:r>
    </w:p>
    <w:p w14:paraId="70C1160D">
      <w:pPr>
        <w:pStyle w:val="7"/>
        <w:widowControl/>
        <w:shd w:val="clear" w:color="auto" w:fill="FFFFFF"/>
        <w:spacing w:beforeAutospacing="0" w:after="156" w:afterLines="50"/>
        <w:ind w:firstLine="64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bidi="ar"/>
        </w:rPr>
      </w:pPr>
    </w:p>
    <w:p w14:paraId="318C0A50">
      <w:pPr>
        <w:pStyle w:val="7"/>
        <w:widowControl/>
        <w:shd w:val="clear" w:color="auto" w:fill="FFFFFF"/>
        <w:spacing w:beforeAutospacing="0" w:after="156" w:afterLines="50"/>
        <w:ind w:firstLine="640"/>
        <w:jc w:val="both"/>
        <w:rPr>
          <w:rFonts w:hint="eastAsia"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2025 年，在县委、县政府的坚强领导下，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我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局深入贯彻落实法治政府建设各项决策部署，以推进财政治理体系和治理能力现代化为目标，扎实开展财政执法检查，持续强化财政管理，规范会计工作秩序，坚定不移推进依法行政、依法理财、依法治财，全面加强财政监督。同时，创新开展形式多样的财政法治宣传教育活动，着力提升财政干部法治素养与履职能力，推动全局法治政府建设水平稳步提升。现将本年度工作开展情况总结如下：</w:t>
      </w:r>
    </w:p>
    <w:p w14:paraId="2858CC20">
      <w:pPr>
        <w:pStyle w:val="3"/>
        <w:ind w:firstLine="640"/>
      </w:pPr>
      <w:r>
        <w:rPr>
          <w:rFonts w:hint="eastAsia"/>
        </w:rPr>
        <w:t>一、工作开展情况</w:t>
      </w:r>
    </w:p>
    <w:p w14:paraId="5A8F4CC9">
      <w:pPr>
        <w:pStyle w:val="4"/>
        <w:ind w:firstLine="640"/>
      </w:pPr>
      <w:r>
        <w:rPr>
          <w:rFonts w:hint="eastAsia"/>
        </w:rPr>
        <w:t>（一）锚定规划要求，压实法治建设责任</w:t>
      </w:r>
    </w:p>
    <w:p w14:paraId="73E67417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1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为深入贯彻落实《法治清河建设规划（2021－2025年）》、《河北省党政主要负责人履行推进法治建设第一责任人职责实施办法》的要求，我局主要领导安排部署该项工作，要求明确分工、责任到人，切实把该项工作落到实处，保质保量完成任务。</w:t>
      </w:r>
      <w:bookmarkStart w:id="0" w:name="_Hlk104542964"/>
      <w:r>
        <w:rPr>
          <w:rFonts w:hint="eastAsia" w:ascii="仿宋_GB2312" w:cs="仿宋_GB2312"/>
          <w:szCs w:val="32"/>
          <w:shd w:val="clear" w:color="auto" w:fill="FFFFFF"/>
          <w:lang w:bidi="ar"/>
        </w:rPr>
        <w:t xml:space="preserve">    </w:t>
      </w:r>
    </w:p>
    <w:p w14:paraId="34394472">
      <w:pPr>
        <w:pStyle w:val="7"/>
        <w:widowControl/>
        <w:shd w:val="clear" w:color="auto" w:fill="FFFFFF"/>
        <w:spacing w:beforeAutospacing="0" w:after="0"/>
        <w:ind w:firstLine="640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2</w:t>
      </w:r>
      <w:bookmarkEnd w:id="0"/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为加强组织领导，积极履行党政主要负责人推进法治政府建设第一责任人职责规定。继续由局主要负责人为组长，分管领导为副组长，各股室主要负责人为成员的局法治政府建设工作领导小组，领导全局依法行政依法理财工作。</w:t>
      </w:r>
    </w:p>
    <w:p w14:paraId="738EF58C">
      <w:pPr>
        <w:pStyle w:val="4"/>
        <w:ind w:firstLine="640"/>
      </w:pPr>
      <w:r>
        <w:rPr>
          <w:rFonts w:hint="eastAsia"/>
        </w:rPr>
        <w:t>（二）健全决策机制，筑牢依法履职根基</w:t>
      </w:r>
    </w:p>
    <w:p w14:paraId="426A6AD7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hint="eastAsia"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1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全面落实法律顾问制度。为充分发挥法律顾问在推进依法行政依法理财建设法治财政的作用，我局聘请公职律师何晓健担任我局常年法律顾问，为全局日常事务中的法律疑惑、纠纷处理提供专业法律意见与建议，助力依法决策、合规行政。</w:t>
      </w:r>
    </w:p>
    <w:p w14:paraId="37ECF099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2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根据相关工作要求，全面推行执法“三项制度”。我局行政执法公示、重大执法决定法制审核、行政执法全过程记录三项制度相关方案均已下发文件，并在各执法股室的配合下有序执行。各执法</w:t>
      </w:r>
      <w:bookmarkStart w:id="1" w:name="_Hlk104542273"/>
      <w:r>
        <w:rPr>
          <w:rFonts w:hint="eastAsia" w:ascii="仿宋_GB2312" w:cs="仿宋_GB2312"/>
          <w:szCs w:val="32"/>
          <w:shd w:val="clear" w:color="auto" w:fill="FFFFFF"/>
          <w:lang w:bidi="ar"/>
        </w:rPr>
        <w:t>股室</w:t>
      </w:r>
      <w:bookmarkEnd w:id="1"/>
      <w:r>
        <w:rPr>
          <w:rFonts w:hint="eastAsia" w:ascii="仿宋_GB2312" w:cs="仿宋_GB2312"/>
          <w:szCs w:val="32"/>
          <w:shd w:val="clear" w:color="auto" w:fill="FFFFFF"/>
          <w:lang w:bidi="ar"/>
        </w:rPr>
        <w:t>在做出重大行政执法决定之前，必须进行法制审核，未经法制审核或者审核未通过的，不得做出决定。我局按规定对行政执法检查进行事前公示。</w:t>
      </w:r>
    </w:p>
    <w:p w14:paraId="653BE8F5">
      <w:pPr>
        <w:pStyle w:val="4"/>
        <w:ind w:firstLine="640"/>
      </w:pPr>
      <w:r>
        <w:rPr>
          <w:rFonts w:hint="eastAsia"/>
        </w:rPr>
        <w:t>（三）深化体制改革，提升政务服务效能</w:t>
      </w:r>
    </w:p>
    <w:p w14:paraId="6B6ADE7A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1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加强权力清单动态管理。推进执法信息公示制度，坚持公开常态，对权力清单、审批流程、工作职能等均通过清河县政府信息公开平台对外公示。按省市局要求及时动态调整权力清单及行政执法人员名录库。</w:t>
      </w:r>
    </w:p>
    <w:p w14:paraId="6D68C52F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/>
          <w:szCs w:val="32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2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落实各级最多跑一次。按照《关于2025年度全国会计专业技术初级资格考试（邢台考区）考务日程安排及有关事项的通知》要求，报考参加初级会计资格考试的人员，符合条件的，采取“网上报名、前置审核、网上交费”方式，做到了让考生和财政审核人员“两不见面”，即可完成网上报名审核交费等一系列的报名步骤，一改以前需要报名人员携带资料往返于财政局，大</w:t>
      </w:r>
      <w:r>
        <w:rPr>
          <w:rFonts w:hint="eastAsia" w:ascii="仿宋_GB2312"/>
          <w:szCs w:val="32"/>
          <w:lang w:bidi="ar"/>
        </w:rPr>
        <w:t>大提高了人民获得感，踏踏实实落实了“最多跑一次”政策。</w:t>
      </w:r>
    </w:p>
    <w:p w14:paraId="5A4771A4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hAnsi="仿宋_GB2312" w:cs="仿宋_GB2312"/>
          <w:color w:val="0000FF"/>
          <w:szCs w:val="32"/>
          <w:lang w:bidi="ar"/>
        </w:rPr>
      </w:pPr>
      <w:r>
        <w:rPr>
          <w:rFonts w:hint="eastAsia" w:ascii="仿宋_GB2312"/>
          <w:szCs w:val="32"/>
          <w:lang w:bidi="ar"/>
        </w:rPr>
        <w:t>3</w:t>
      </w:r>
      <w:r>
        <w:rPr>
          <w:rFonts w:hint="eastAsia" w:ascii="仿宋_GB2312"/>
          <w:szCs w:val="32"/>
          <w:lang w:eastAsia="zh-CN" w:bidi="ar"/>
        </w:rPr>
        <w:t>.</w:t>
      </w:r>
      <w:r>
        <w:rPr>
          <w:rFonts w:hint="eastAsia" w:ascii="仿宋_GB2312"/>
          <w:szCs w:val="32"/>
          <w:lang w:bidi="ar"/>
        </w:rPr>
        <w:t>落实入企扫码，规范涉企服务。按照中共邢台市委全面依法治市委员会办公室印发</w:t>
      </w:r>
      <w:r>
        <w:rPr>
          <w:rFonts w:hint="eastAsia" w:ascii="仿宋_GB2312" w:hAnsi="仿宋_GB2312" w:cs="仿宋_GB2312"/>
          <w:szCs w:val="32"/>
          <w:lang w:bidi="ar"/>
        </w:rPr>
        <w:t>《</w:t>
      </w:r>
      <w:r>
        <w:rPr>
          <w:rFonts w:hint="eastAsia" w:ascii="仿宋_GB2312"/>
          <w:szCs w:val="32"/>
          <w:lang w:bidi="ar"/>
        </w:rPr>
        <w:t>关于做实入企扫码的七条措施</w:t>
      </w:r>
      <w:r>
        <w:rPr>
          <w:rFonts w:hint="eastAsia" w:ascii="仿宋_GB2312" w:hAnsi="仿宋_GB2312" w:cs="仿宋_GB2312"/>
          <w:szCs w:val="32"/>
          <w:lang w:bidi="ar"/>
        </w:rPr>
        <w:t>》的通知</w:t>
      </w:r>
      <w:r>
        <w:rPr>
          <w:rFonts w:ascii="仿宋_GB2312" w:hAnsi="仿宋_GB2312" w:cs="仿宋_GB2312"/>
          <w:szCs w:val="32"/>
          <w:lang w:bidi="ar"/>
        </w:rPr>
        <w:t>将所有公务入企人员</w:t>
      </w:r>
      <w:r>
        <w:rPr>
          <w:rFonts w:hint="eastAsia" w:ascii="仿宋_GB2312" w:hAnsi="仿宋_GB2312" w:cs="仿宋_GB2312"/>
          <w:szCs w:val="32"/>
          <w:lang w:bidi="ar"/>
        </w:rPr>
        <w:t>、入企事项等全部纳入涉企服务平台，</w:t>
      </w:r>
      <w:r>
        <w:rPr>
          <w:rFonts w:ascii="仿宋_GB2312" w:hAnsi="仿宋_GB2312" w:cs="仿宋_GB2312"/>
          <w:szCs w:val="32"/>
          <w:lang w:bidi="ar"/>
        </w:rPr>
        <w:t>实现公务入企扫码全覆盖</w:t>
      </w:r>
      <w:r>
        <w:rPr>
          <w:rFonts w:hint="eastAsia" w:ascii="仿宋_GB2312" w:hAnsi="仿宋_GB2312" w:cs="仿宋_GB2312"/>
          <w:szCs w:val="32"/>
          <w:lang w:bidi="ar"/>
        </w:rPr>
        <w:t>。执法人员入企时，主动向企业出示入企码，由企业人员扫码核验人员身份、入企事由等信息，不再要求企业出示营业执照。行政执法人员通过“扫码查”出示电子行政执法证件，实现亮证执法。</w:t>
      </w:r>
    </w:p>
    <w:p w14:paraId="407CB986">
      <w:pPr>
        <w:pStyle w:val="4"/>
        <w:ind w:firstLine="640"/>
        <w:rPr>
          <w:rFonts w:hint="eastAsia"/>
        </w:rPr>
      </w:pPr>
      <w:r>
        <w:rPr>
          <w:rFonts w:hint="eastAsia"/>
        </w:rPr>
        <w:t>（四）聚焦 “八五” 普法，压实普法工作责任</w:t>
      </w:r>
    </w:p>
    <w:p w14:paraId="04E54AE3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1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配合司法局做好“八五”普法各项工作，确保顺利通过市级的验收。</w:t>
      </w:r>
    </w:p>
    <w:p w14:paraId="7DF90A27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2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利用 “民法典宣传月”、“宪法宣传周”等各节点开展法治宣传教育活动，通过悬挂宣传标语、摆放展板、发放法律手册和讲解普法明白纸的方式，向干部群众重点宣传习近平法治思想、《中华人民共和国民法典》《中华人民共和国宪法》《中华人民共和国国家安全法》《中华人民共和国预算法》《中华人民共和国会计法》《中华人民共和国政府采购法》相关法律法规，切实提高民众法律意识。</w:t>
      </w:r>
    </w:p>
    <w:p w14:paraId="7E4639E3">
      <w:pPr>
        <w:spacing w:line="580" w:lineRule="exact"/>
        <w:ind w:firstLine="640" w:firstLineChars="200"/>
        <w:rPr>
          <w:rFonts w:ascii="仿宋_GB2312" w:eastAsia="仿宋_GB2312" w:cs="仿宋_GB2312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eastAsia="仿宋_GB2312" w:cs="仿宋_GB2312"/>
          <w:sz w:val="32"/>
          <w:szCs w:val="32"/>
          <w:shd w:val="clear" w:color="auto" w:fill="FFFFFF"/>
          <w:lang w:bidi="ar"/>
        </w:rPr>
        <w:t>3</w:t>
      </w:r>
      <w:r>
        <w:rPr>
          <w:rFonts w:hint="eastAsia" w:ascii="仿宋_GB2312" w:eastAsia="仿宋_GB2312" w:cs="仿宋_GB2312"/>
          <w:sz w:val="32"/>
          <w:szCs w:val="32"/>
          <w:shd w:val="clear" w:color="auto" w:fill="FFFFFF"/>
          <w:lang w:eastAsia="zh-CN" w:bidi="ar"/>
        </w:rPr>
        <w:t>.拓宽普法宣传渠道，构建多元化普法阵地。一方面设立财政普法点，印制《预算法》《会计法》等财经法律单行本，向行政事业单位会计人员发放 400 余本；另一方面依托微信公众号平台，集中发布财经法规解读、法治建设动态等内容，扩大普法覆盖面与影响力。</w:t>
      </w:r>
    </w:p>
    <w:p w14:paraId="24EC60EF">
      <w:pPr>
        <w:pStyle w:val="4"/>
        <w:ind w:firstLine="640"/>
      </w:pPr>
      <w:r>
        <w:rPr>
          <w:rFonts w:hint="eastAsia"/>
        </w:rPr>
        <w:t>（五）强化队伍建设，提升法治履职能力</w:t>
      </w:r>
    </w:p>
    <w:p w14:paraId="47C75668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1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加强法治机构和队伍建设，提高干部法治素质。一是组织完成行政执法人员年检考试工作。二是严格落实行政执法人员持证上岗和资格管理制度，开展执法证件清理工作，对调转岗位和考试不合格的执法人员上报并进行执法资格注销。</w:t>
      </w:r>
      <w:r>
        <w:rPr>
          <w:rFonts w:hint="eastAsia" w:ascii="仿宋_GB2312"/>
          <w:szCs w:val="32"/>
          <w:lang w:bidi="ar"/>
        </w:rPr>
        <w:t>组织新考录人员5人参加法律知识培训和执法证考试。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截至目前，我局共有行政执法人员2</w:t>
      </w:r>
      <w:r>
        <w:rPr>
          <w:rFonts w:hint="eastAsia" w:ascii="仿宋_GB2312" w:cs="仿宋_GB2312"/>
          <w:szCs w:val="32"/>
          <w:shd w:val="clear" w:color="auto" w:fill="FFFFFF"/>
          <w:lang w:val="en-US" w:eastAsia="zh-CN" w:bidi="ar"/>
        </w:rPr>
        <w:t>1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人。</w:t>
      </w:r>
    </w:p>
    <w:p w14:paraId="0D5D2B7C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2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组织全局执法人员参加2025年财经法规知识竞赛，通过考试摸底执法人员关于专业法律法规的掌握程度，以考促学，推动整体执法水平提升。</w:t>
      </w:r>
    </w:p>
    <w:p w14:paraId="71D22EB6">
      <w:pPr>
        <w:pStyle w:val="3"/>
        <w:ind w:firstLine="640"/>
      </w:pPr>
      <w:r>
        <w:rPr>
          <w:rFonts w:hint="eastAsia"/>
        </w:rPr>
        <w:t>二、存在的问题及原因分析</w:t>
      </w:r>
    </w:p>
    <w:p w14:paraId="11D7DE74">
      <w:pPr>
        <w:spacing w:line="58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1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法治队伍专业化水平有待提升。现有法治工作人员多为非法律专业背景，且缺乏系统、全面、深入的法律专业培训，专业知识储备与实际工作需求存在差距，影响法治工作开展质效。</w:t>
      </w:r>
    </w:p>
    <w:p w14:paraId="4A331617">
      <w:pPr>
        <w:spacing w:line="58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" w:eastAsia="仿宋_GB2312"/>
          <w:sz w:val="32"/>
          <w:szCs w:val="32"/>
        </w:rPr>
        <w:t>法治与业务融合深度不足。部分干部职工法治意识淡薄，对法律知识学习不够深入，在日常工作中存在以经验判断代替法律规范的现象，未能将法治思维和法治方式贯穿于财政业务全过程，依法办事的自觉性和主动性有待加强。</w:t>
      </w:r>
    </w:p>
    <w:p w14:paraId="2E44EC62">
      <w:pPr>
        <w:spacing w:line="58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" w:eastAsia="仿宋_GB2312"/>
          <w:sz w:val="32"/>
          <w:szCs w:val="32"/>
        </w:rPr>
        <w:t>普法宣传工作质效亟待提高。当前普法宣传形式较为单一，仍以传统的摆展台、发手册为主，缺乏创新性和吸引力；普法内容针对性不强、略显空洞，未能充分结合群众生产生活实际和财政工作特点，难以调动群众参与积极性，普法宣传的实效性未能充分彰显。</w:t>
      </w:r>
    </w:p>
    <w:p w14:paraId="08C8105A">
      <w:pPr>
        <w:pStyle w:val="3"/>
        <w:ind w:firstLine="640"/>
      </w:pPr>
      <w:r>
        <w:rPr>
          <w:rFonts w:hint="eastAsia"/>
        </w:rPr>
        <w:t>三、下步工作打算</w:t>
      </w:r>
    </w:p>
    <w:p w14:paraId="2EE7232C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hint="eastAsia"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下一步，</w:t>
      </w:r>
      <w:r>
        <w:rPr>
          <w:rFonts w:hint="eastAsia" w:ascii="仿宋_GB2312" w:cs="仿宋_GB2312"/>
          <w:szCs w:val="32"/>
          <w:shd w:val="clear" w:color="auto" w:fill="FFFFFF"/>
          <w:lang w:eastAsia="zh-CN" w:bidi="ar"/>
        </w:rPr>
        <w:t>我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局将紧扣党的二十届四中全会及中央全面依法治国会议精神，以提升财政工作法治化、执法规范化水平为核心，持续筑牢县域财政法治根基，重点做好以下工作：</w:t>
      </w:r>
    </w:p>
    <w:p w14:paraId="3E2E79F7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hint="eastAsia"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val="en-US" w:eastAsia="zh-CN" w:bidi="ar"/>
        </w:rPr>
        <w:t>1.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深化法治队伍建设。持续深入学习习近平法治思想和各项法律法规，建立常态化执法业务集中培训机制，定期组织财经法规知识竞赛、案例研讨等活动，不断提升执法人员的法治思想认识和业务履职能力。</w:t>
      </w:r>
    </w:p>
    <w:p w14:paraId="572581DE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hint="eastAsia"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val="en-US" w:eastAsia="zh-CN" w:bidi="ar"/>
        </w:rPr>
        <w:t>2.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创新普法宣传工作。丰富普法宣传形式，充分发挥微信公众号、广播、电视、报刊、网络、手机短信等现代传媒的宣传优势，采用短视频、在线问答、情景模拟等群众喜闻乐见的方式开展法治宣传，提升群众参与度；结合区域经济发展实际，逐步加大普法经费投入，强化普法财政预算保障，推动普法工作向纵深发展。</w:t>
      </w:r>
    </w:p>
    <w:p w14:paraId="25D4B66F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hint="eastAsia"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val="en-US" w:eastAsia="zh-CN" w:bidi="ar"/>
        </w:rPr>
        <w:t>3.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规范执法资格管理。持续严格开展行政执法人员年检考试工作，严格落实持证上岗和资格管理制度，加强执法证件动态管理，确保执法队伍资质合规、人员精干。</w:t>
      </w:r>
    </w:p>
    <w:p w14:paraId="7210E174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hint="eastAsia"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val="en-US" w:eastAsia="zh-CN" w:bidi="ar"/>
        </w:rPr>
        <w:t>4.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强化执法监督效能。持续完善执法监督平台建设，健全人员信息更新机制，实现执法入企有备案、执法过程全记录、违规行为可追溯、企业全程能监督，不断减轻企业负担，提升财政涉企服务效能。</w:t>
      </w:r>
    </w:p>
    <w:p w14:paraId="6AC44168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val="en-US" w:eastAsia="zh-CN" w:bidi="ar"/>
        </w:rPr>
        <w:t>5.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推进规范性文件清理。严格按照上级部署要求，按时完成财政规范性文件清理工作，及时废止过时失效文件，做到应废尽废，并按规定做好公示备案，确保财政制度体系科学规范、与时俱进。</w:t>
      </w:r>
    </w:p>
    <w:p w14:paraId="09A5C71A">
      <w:pPr>
        <w:pStyle w:val="7"/>
        <w:widowControl/>
        <w:shd w:val="clear" w:color="auto" w:fill="FFFFFF"/>
        <w:spacing w:beforeAutospacing="0" w:after="0" w:line="240" w:lineRule="auto"/>
        <w:ind w:firstLine="5760" w:firstLineChars="180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清河县财政局</w:t>
      </w:r>
    </w:p>
    <w:p w14:paraId="69CB869C">
      <w:pPr>
        <w:pStyle w:val="7"/>
        <w:widowControl/>
        <w:shd w:val="clear" w:color="auto" w:fill="FFFFFF"/>
        <w:spacing w:beforeAutospacing="0" w:after="0" w:line="240" w:lineRule="auto"/>
        <w:ind w:right="840" w:rightChars="400" w:firstLine="5440" w:firstLineChars="170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  <w:r>
        <w:rPr>
          <w:rFonts w:hint="eastAsia" w:ascii="仿宋_GB2312" w:cs="仿宋_GB2312"/>
          <w:szCs w:val="32"/>
          <w:shd w:val="clear" w:color="auto" w:fill="FFFFFF"/>
          <w:lang w:bidi="ar"/>
        </w:rPr>
        <w:t>2025年1</w:t>
      </w:r>
      <w:r>
        <w:rPr>
          <w:rFonts w:hint="eastAsia" w:ascii="仿宋_GB2312" w:cs="仿宋_GB2312"/>
          <w:szCs w:val="32"/>
          <w:shd w:val="clear" w:color="auto" w:fill="FFFFFF"/>
          <w:lang w:val="en-US" w:eastAsia="zh-CN" w:bidi="ar"/>
        </w:rPr>
        <w:t>2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月</w:t>
      </w:r>
      <w:r>
        <w:rPr>
          <w:rFonts w:hint="eastAsia" w:ascii="仿宋_GB2312" w:cs="仿宋_GB2312"/>
          <w:szCs w:val="32"/>
          <w:shd w:val="clear" w:color="auto" w:fill="FFFFFF"/>
          <w:lang w:val="en-US" w:eastAsia="zh-CN" w:bidi="ar"/>
        </w:rPr>
        <w:t>2</w:t>
      </w:r>
      <w:r>
        <w:rPr>
          <w:rFonts w:hint="eastAsia" w:ascii="仿宋_GB2312" w:cs="仿宋_GB2312"/>
          <w:szCs w:val="32"/>
          <w:shd w:val="clear" w:color="auto" w:fill="FFFFFF"/>
          <w:lang w:bidi="ar"/>
        </w:rPr>
        <w:t>日</w:t>
      </w:r>
    </w:p>
    <w:p w14:paraId="1366344F">
      <w:pPr>
        <w:pStyle w:val="7"/>
        <w:widowControl/>
        <w:shd w:val="clear" w:color="auto" w:fill="FFFFFF"/>
        <w:spacing w:beforeAutospacing="0" w:after="0" w:line="240" w:lineRule="auto"/>
        <w:ind w:firstLine="640"/>
        <w:jc w:val="both"/>
        <w:rPr>
          <w:rFonts w:ascii="仿宋_GB2312" w:cs="仿宋_GB2312"/>
          <w:szCs w:val="32"/>
          <w:shd w:val="clear" w:color="auto" w:fill="FFFFFF"/>
          <w:lang w:bidi="ar"/>
        </w:rPr>
      </w:pPr>
    </w:p>
    <w:p w14:paraId="09B7FE6F"/>
    <w:sectPr>
      <w:footerReference r:id="rId3" w:type="default"/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54577481-B860-43F6-99B9-0F00FC52BDCF}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  <w:embedRegular r:id="rId2" w:fontKey="{CC8D23E1-5C02-4CC7-AD5C-91B899228D1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070E66DA-DB24-45A5-8F53-83F0F4D141C8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2928E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9A6A9B">
                          <w:pPr>
                            <w:pStyle w:val="5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AHoB1tMAAAAGAQAADwAAAAAAAAABACAAAAAiAAAAZHJzL2Rvd25yZXYueG1sUEsBAhQAFAAAAAgA&#10;h07iQIzXDnwqAgAAVQQAAA4AAAAAAAAAAQAgAAAAIg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9A6A9B">
                    <w:pPr>
                      <w:pStyle w:val="5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336B25"/>
    <w:rsid w:val="00032167"/>
    <w:rsid w:val="0024676E"/>
    <w:rsid w:val="002A4BCD"/>
    <w:rsid w:val="00314AA7"/>
    <w:rsid w:val="004E6AF7"/>
    <w:rsid w:val="004F70B9"/>
    <w:rsid w:val="00544CE9"/>
    <w:rsid w:val="00562A8D"/>
    <w:rsid w:val="006F2416"/>
    <w:rsid w:val="007936CE"/>
    <w:rsid w:val="00B433DE"/>
    <w:rsid w:val="00B52080"/>
    <w:rsid w:val="03685798"/>
    <w:rsid w:val="05B57F64"/>
    <w:rsid w:val="18AC375B"/>
    <w:rsid w:val="1C0D0BCA"/>
    <w:rsid w:val="1C80194D"/>
    <w:rsid w:val="21887E69"/>
    <w:rsid w:val="2BE5357A"/>
    <w:rsid w:val="2D547534"/>
    <w:rsid w:val="2FC3798E"/>
    <w:rsid w:val="38345843"/>
    <w:rsid w:val="47952E3A"/>
    <w:rsid w:val="48BA32B5"/>
    <w:rsid w:val="4B3C5613"/>
    <w:rsid w:val="4E7B79AD"/>
    <w:rsid w:val="4FAF1529"/>
    <w:rsid w:val="5E336B25"/>
    <w:rsid w:val="697E3157"/>
    <w:rsid w:val="7A514939"/>
    <w:rsid w:val="7D977C2D"/>
    <w:rsid w:val="7F07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360" w:after="20"/>
      <w:ind w:firstLine="880" w:firstLineChars="200"/>
      <w:outlineLvl w:val="2"/>
    </w:pPr>
    <w:rPr>
      <w:rFonts w:eastAsia="黑体"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line="576" w:lineRule="exact"/>
      <w:ind w:firstLine="880" w:firstLineChars="200"/>
      <w:outlineLvl w:val="3"/>
    </w:pPr>
    <w:rPr>
      <w:rFonts w:ascii="Arial" w:hAnsi="Arial" w:eastAsia="楷体_GB2312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="376" w:line="576" w:lineRule="exact"/>
      <w:ind w:firstLine="880" w:firstLineChars="200"/>
      <w:jc w:val="left"/>
    </w:pPr>
    <w:rPr>
      <w:rFonts w:ascii="Times New Roman" w:hAnsi="Times New Roman" w:eastAsia="仿宋_GB2312"/>
      <w:kern w:val="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2653</Words>
  <Characters>2698</Characters>
  <Lines>17</Lines>
  <Paragraphs>4</Paragraphs>
  <TotalTime>525</TotalTime>
  <ScaleCrop>false</ScaleCrop>
  <LinksUpToDate>false</LinksUpToDate>
  <CharactersWithSpaces>2708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2025-11-26T02:49:00Z</dcterms:created>
  <dc:creator>艾黎</dc:creator>
  <cp:lastModifiedBy>李飞</cp:lastModifiedBy>
  <dcterms:modified xsi:type="dcterms:W3CDTF">2026-03-26T09:15:41Z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B35C23BBCF554488B0D68179CA2A3B39_13</vt:lpwstr>
  </property>
  <property fmtid="{D5CDD505-2E9C-101B-9397-08002B2CF9AE}" pid="4" name="KSOTemplateDocerSaveRecord">
    <vt:lpwstr>eyJoZGlkIjoiMTliMzE5ZjU5Y2JmNjliMWI2YTg2NzA4OTAyNmQ3MmMiLCJ1c2VySWQiOiIxNjg5MzI3MTczIn0=</vt:lpwstr>
  </property>
</Properties>
</file>