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清河县水务局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9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根据《中华人民共和国政府信息公开条例》、《河北省实施〈中华人民共和国政府信息公开条例〉办法》等规定，发布本年度报告。报告中所列数据统计期限为2025年1月1日至12月31日。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left="0" w:right="0" w:firstLine="64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一、工作开展情况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加强领导，健全机构。成立了以局长为组长，相关股室负责人为成员的政府信息公开工作领导小组，领导小组下设办公室，办公室设在局办公室。明确专人负责信息公开工作，形成职责分明、分工合理、各负其责、齐抓共管的工作局面，有效保证了我局政务信息公开的顺利推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进一步拓展主动公开深度和广度。我局政务公开工作以习近平新时代中国特色社会主义思想为指导，全面贯彻党的二十大和二十届历次全会精神，坚持以人民为中心和安全发展的思想，及时发布人民群众关注的水务工作部署、饮水安全等方面的各类工作信息，使群众全方位了解饮用水安全。2025年，在政府网站上公开工作动态等相关工作信息共计30余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进一步健全政务公开制度机制。一是我局全面推进权责清单梳理，及时公开各类政务服务事项名称、事项类型、办理时限、办理流程等，按照要求做好目录调整，并及时公开。二是深入推进基层政务公开标准化规范化。我局严格按照清河县水务局政务公开事项清单内容，及时将相关工作内容在政府网站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进一步加强政务公开平台建设管理。一是加强发布信息的内容保障，严把内容政治关、法律关、文字关。二是抓好工作落实，把政府信息公开工作作为长期的动态工作落到实处，确保公开信息的及时性、准确性和有效性，为深化政府信息公开提供了坚强有力的组织保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（五）加强政务公开的培训。积极安排工作人员参加省市县相关业务培训，进一步提高政务公开工作人员业务能力，同时，利用加强保密知识、信息公开的知识的学习，不段提升，政务公开业务素质。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left="0" w:right="0" w:firstLine="64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4"/>
        <w:tblW w:w="816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1455"/>
        <w:gridCol w:w="1275"/>
        <w:gridCol w:w="253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6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第二十条第（一）项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本年制发件数</w:t>
            </w:r>
          </w:p>
        </w:tc>
        <w:tc>
          <w:tcPr>
            <w:tcW w:w="12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本年废止件数</w:t>
            </w:r>
          </w:p>
        </w:tc>
        <w:tc>
          <w:tcPr>
            <w:tcW w:w="25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现行有效件数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规章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12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25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行政规范性文件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12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25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6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第二十条第（五）项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本年处理决定数量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行政许可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6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第二十条第（六）项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本年处理决定数量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行政处罚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行政强制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60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第二十条第（八）项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信息内容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本年收费金额（单位：万元）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行政事业性收费</w:t>
            </w:r>
          </w:p>
        </w:tc>
        <w:tc>
          <w:tcPr>
            <w:tcW w:w="5265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9" w:lineRule="atLeast"/>
        <w:ind w:left="0" w:right="0" w:firstLine="641"/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909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16"/>
        <w:gridCol w:w="1230"/>
        <w:gridCol w:w="736"/>
        <w:gridCol w:w="736"/>
        <w:gridCol w:w="736"/>
        <w:gridCol w:w="736"/>
        <w:gridCol w:w="744"/>
        <w:gridCol w:w="896"/>
        <w:gridCol w:w="1084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22" w:type="dxa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5668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申请人情况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22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自然人</w:t>
            </w:r>
          </w:p>
        </w:tc>
        <w:tc>
          <w:tcPr>
            <w:tcW w:w="3848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法人或其他组织</w:t>
            </w:r>
          </w:p>
        </w:tc>
        <w:tc>
          <w:tcPr>
            <w:tcW w:w="108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总计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22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商业企业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科研机构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社会公益组织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法律服务机构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其他</w:t>
            </w:r>
          </w:p>
        </w:tc>
        <w:tc>
          <w:tcPr>
            <w:tcW w:w="108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一、本年新收政府信息公开申请数量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二、上年结转政府信息公开申请数量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三、本年度办理结果</w:t>
            </w:r>
          </w:p>
        </w:tc>
        <w:tc>
          <w:tcPr>
            <w:tcW w:w="244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（一）予以公开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（三）不予公开</w:t>
            </w: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1.属于国家秘密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2.其他法律行政法规禁止公开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3.危及安全稳定;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4.保护第三方合法权益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5.属于三类内部事务信息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6.属于四类过程性信息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7.属于行政执法案卷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8.属于行政查询事项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（四）无法提供</w:t>
            </w: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1.本机关不掌握相关政府信息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2.没有现成信息需要另行制作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3.补正后申请内容仍不明确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（五）不予处理</w:t>
            </w: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1.信访举报投诉类申请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2.重复申请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3.要求提供公开出版物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4.无正当理由大量反复申请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5.要求行政机关确认或重新出具已获取信息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（六）其他处理</w:t>
            </w: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  <w:tc>
          <w:tcPr>
            <w:tcW w:w="74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3.其他</w:t>
            </w: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（七）总计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0 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0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0 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0 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22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四、结转下年度继续办理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0 </w:t>
            </w:r>
          </w:p>
        </w:tc>
        <w:tc>
          <w:tcPr>
            <w:tcW w:w="7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89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 0</w:t>
            </w:r>
          </w:p>
        </w:tc>
        <w:tc>
          <w:tcPr>
            <w:tcW w:w="108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39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</w:rPr>
      </w:pPr>
    </w:p>
    <w:tbl>
      <w:tblPr>
        <w:tblStyle w:val="4"/>
        <w:tblW w:w="11062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2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68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行政诉讼</w:t>
            </w:r>
          </w:p>
        </w:tc>
        <w:tc>
          <w:tcPr>
            <w:tcW w:w="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73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复议后起诉</w:t>
            </w:r>
          </w:p>
        </w:tc>
        <w:tc>
          <w:tcPr>
            <w:tcW w:w="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总计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结果维持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结果纠正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其他结果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尚未审结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总计</w:t>
            </w:r>
          </w:p>
        </w:tc>
        <w:tc>
          <w:tcPr>
            <w:tcW w:w="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73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  <w:t>0</w:t>
            </w:r>
          </w:p>
        </w:tc>
        <w:tc>
          <w:tcPr>
            <w:tcW w:w="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2025年，我局政府信息公开工作存在一些问题，主要包括：对政务公开的重要性认识不足、缺乏服务意识等问题。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针对存在的问题，积极采取措施，进一步加强对政府信息公开工作的领导，改进政府信息公开工作。一是组织开展政务公开法规政策学习培训，提升全员特别是领导干部对政务公开重要性的认识；二是严格执行信息发布时限要求，建立内容定期更新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清河县水务局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647"/>
        <w:jc w:val="right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2026年1月26日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OGZlMDIzYjg4MmVmMjA2MzgyZWU3ODM3YWJkMzkifQ=="/>
  </w:docVars>
  <w:rsids>
    <w:rsidRoot w:val="00FF3A34"/>
    <w:rsid w:val="00FF3A34"/>
    <w:rsid w:val="06DC6AC9"/>
    <w:rsid w:val="266404F5"/>
    <w:rsid w:val="276B72DE"/>
    <w:rsid w:val="2C554ED2"/>
    <w:rsid w:val="34E77D57"/>
    <w:rsid w:val="380F05CE"/>
    <w:rsid w:val="3EC00870"/>
    <w:rsid w:val="3F2650CA"/>
    <w:rsid w:val="478F0993"/>
    <w:rsid w:val="504D43CB"/>
    <w:rsid w:val="5A7C020B"/>
    <w:rsid w:val="6D031A65"/>
    <w:rsid w:val="7638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1732</Words>
  <Characters>1770</Characters>
  <Lines>0</Lines>
  <Paragraphs>0</Paragraphs>
  <TotalTime>10</TotalTime>
  <ScaleCrop>false</ScaleCrop>
  <LinksUpToDate>false</LinksUpToDate>
  <CharactersWithSpaces>1925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2023-01-19T08:00:00Z</dcterms:created>
  <dc:creator>余辉</dc:creator>
  <cp:lastModifiedBy>Administrator</cp:lastModifiedBy>
  <dcterms:modified xsi:type="dcterms:W3CDTF">2026-01-26T02:31:44Z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2268119D3FB74CEE9591D27E6A3715E4</vt:lpwstr>
  </property>
</Properties>
</file>