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清河县退役军人事务局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年政府信息公开工作年度报告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left="0" w:right="0" w:firstLine="645"/>
        <w:jc w:val="both"/>
        <w:textAlignment w:val="auto"/>
        <w:rPr>
          <w:rFonts w:hint="eastAsia" w:ascii="仿宋_GB2312" w:eastAsia="仿宋_GB2312" w:cs="Times New Roman" w:hAnsiTheme="minorHAnsi"/>
          <w:color w:val="00000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eastAsia="仿宋_GB2312" w:cs="Times New Roman" w:hAnsiTheme="minorHAnsi"/>
          <w:color w:val="000000"/>
          <w:kern w:val="2"/>
          <w:sz w:val="32"/>
          <w:szCs w:val="32"/>
          <w:u w:val="none"/>
          <w:lang w:val="en-US" w:eastAsia="zh-CN" w:bidi="ar"/>
        </w:rPr>
        <w:t>2025年，在县委、县政府的正确领导下，我单位严格落实上级部门关于政务公开的工作部署，规范政府信息公开形式和内容，营造了透明高效的环境，根据相关规定，发布本年度信息公开工作报告。报告中所列数据统计期限为2025年1月1日至12月31日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left="0" w:right="0" w:firstLine="645"/>
        <w:jc w:val="both"/>
        <w:textAlignment w:val="auto"/>
        <w:rPr>
          <w:sz w:val="32"/>
          <w:szCs w:val="32"/>
        </w:rPr>
      </w:pPr>
      <w:r>
        <w:rPr>
          <w:rFonts w:ascii="黑体" w:hAnsi="宋体" w:eastAsia="黑体" w:cs="黑体"/>
          <w:i w:val="0"/>
          <w:iCs w:val="0"/>
          <w:sz w:val="32"/>
          <w:szCs w:val="32"/>
          <w:u w:val="none"/>
          <w:shd w:val="clear" w:fill="FFFFFF"/>
        </w:rPr>
        <w:t>一、</w:t>
      </w:r>
      <w:r>
        <w:rPr>
          <w:rFonts w:hint="eastAsia" w:ascii="黑体" w:hAnsi="宋体" w:eastAsia="黑体" w:cs="黑体"/>
          <w:i w:val="0"/>
          <w:iCs w:val="0"/>
          <w:sz w:val="32"/>
          <w:szCs w:val="32"/>
          <w:u w:val="none"/>
          <w:shd w:val="clear" w:fill="FFFFFF"/>
        </w:rPr>
        <w:t>总体情况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left="0" w:right="0" w:firstLine="645"/>
        <w:jc w:val="both"/>
        <w:textAlignment w:val="auto"/>
        <w:rPr>
          <w:rFonts w:hint="eastAsia" w:ascii="仿宋_GB2312" w:eastAsia="仿宋_GB2312" w:cs="Times New Roman" w:hAnsiTheme="minorHAnsi"/>
          <w:color w:val="00000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u w:val="none"/>
          <w:lang w:val="en-US" w:eastAsia="zh-CN" w:bidi="ar"/>
        </w:rPr>
        <w:t>（一）政府信息管理情况。</w:t>
      </w:r>
      <w:r>
        <w:rPr>
          <w:rFonts w:hint="eastAsia" w:ascii="仿宋_GB2312" w:eastAsia="仿宋_GB2312" w:cs="Times New Roman" w:hAnsiTheme="minorHAnsi"/>
          <w:color w:val="000000"/>
          <w:kern w:val="2"/>
          <w:sz w:val="32"/>
          <w:szCs w:val="32"/>
          <w:u w:val="none"/>
          <w:lang w:val="en-US" w:eastAsia="zh-CN" w:bidi="ar"/>
        </w:rPr>
        <w:t>2025年，本单位坚持以习近平新时代中国特色社会主义思想为指导，深入贯彻落实党的二十大和二十届历次全会精神，积极推进政府信息公开工作，已建立起职责清晰、分工明确的工作体系：单位主要领导为政府信息公开管理工作第一责任人，分管办公室的领导负责具体统筹，办公室承担日常执行。聚焦退役军人服务主业，围绕移交安置、优待抚恤、走访慰问、就业创业、权益维护等重点领域，做好信息发布工作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left="0" w:right="0" w:firstLine="645"/>
        <w:jc w:val="both"/>
        <w:textAlignment w:val="auto"/>
        <w:rPr>
          <w:rFonts w:hint="eastAsia" w:ascii="仿宋_GB2312" w:eastAsia="仿宋_GB2312" w:cs="Times New Roman" w:hAnsiTheme="minorHAnsi"/>
          <w:color w:val="00000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u w:val="none"/>
          <w:lang w:val="en-US" w:eastAsia="zh-CN" w:bidi="ar"/>
        </w:rPr>
        <w:t>（二）依申请公开情况。</w:t>
      </w:r>
      <w:r>
        <w:rPr>
          <w:rFonts w:hint="eastAsia" w:ascii="仿宋_GB2312" w:eastAsia="仿宋_GB2312" w:cs="Times New Roman" w:hAnsiTheme="minorHAnsi"/>
          <w:color w:val="000000"/>
          <w:kern w:val="2"/>
          <w:sz w:val="32"/>
          <w:szCs w:val="32"/>
          <w:u w:val="none"/>
          <w:lang w:val="en-US" w:eastAsia="zh-CN" w:bidi="ar"/>
        </w:rPr>
        <w:t>已建立健全依申请公开制度，规范了申请办理的完整流程，明确了受理机构和操作步骤。2025年，未收到任何依申请公开的请求。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left="0" w:right="0" w:firstLine="645"/>
        <w:jc w:val="both"/>
        <w:textAlignment w:val="auto"/>
        <w:rPr>
          <w:rFonts w:hint="eastAsia" w:ascii="仿宋_GB2312" w:eastAsia="仿宋_GB2312" w:cs="Times New Roman" w:hAnsiTheme="minorHAnsi"/>
          <w:color w:val="00000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u w:val="none"/>
          <w:lang w:val="en-US" w:eastAsia="zh-CN" w:bidi="ar"/>
        </w:rPr>
        <w:t>（三）政府信息公开平台建设情况。</w:t>
      </w:r>
      <w:r>
        <w:rPr>
          <w:rFonts w:hint="eastAsia" w:ascii="仿宋_GB2312" w:eastAsia="仿宋_GB2312" w:cs="Times New Roman" w:hAnsiTheme="minorHAnsi"/>
          <w:color w:val="000000"/>
          <w:kern w:val="2"/>
          <w:sz w:val="32"/>
          <w:szCs w:val="32"/>
          <w:u w:val="none"/>
          <w:lang w:val="en-US" w:eastAsia="zh-CN" w:bidi="ar"/>
        </w:rPr>
        <w:t>依托清河县人民政府门户网站有序开展，持续做好网站平台的日常运维，优化政府信息公开栏目的设置，加强内容管理，通过该平台实现政府信息的传播与共享。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left="0" w:right="0" w:firstLine="645"/>
        <w:jc w:val="both"/>
        <w:textAlignment w:val="auto"/>
        <w:rPr>
          <w:rFonts w:hint="eastAsia" w:ascii="黑体" w:hAnsi="宋体" w:eastAsia="黑体" w:cs="黑体"/>
          <w:i w:val="0"/>
          <w:iCs w:val="0"/>
          <w:sz w:val="32"/>
          <w:szCs w:val="32"/>
          <w:u w:val="none"/>
          <w:shd w:val="clear" w:fill="FFFFFF"/>
          <w:lang w:eastAsia="zh-CN"/>
        </w:rPr>
      </w:pPr>
      <w:r>
        <w:rPr>
          <w:rFonts w:hint="default" w:ascii="黑体" w:hAnsi="宋体" w:eastAsia="黑体" w:cs="黑体"/>
          <w:i w:val="0"/>
          <w:iCs w:val="0"/>
          <w:sz w:val="32"/>
          <w:szCs w:val="32"/>
          <w:u w:val="none"/>
          <w:shd w:val="clear" w:fill="FFFFFF"/>
        </w:rPr>
        <w:t> </w:t>
      </w:r>
      <w:r>
        <w:rPr>
          <w:rFonts w:hint="eastAsia" w:ascii="黑体" w:hAnsi="宋体" w:eastAsia="黑体" w:cs="黑体"/>
          <w:i w:val="0"/>
          <w:iCs w:val="0"/>
          <w:sz w:val="32"/>
          <w:szCs w:val="32"/>
          <w:u w:val="none"/>
          <w:shd w:val="clear" w:fill="FFFFFF"/>
        </w:rPr>
        <w:t>二、主动公开政府信息情况</w:t>
      </w:r>
    </w:p>
    <w:tbl>
      <w:tblPr>
        <w:tblStyle w:val="6"/>
        <w:tblW w:w="81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75"/>
        <w:gridCol w:w="6"/>
        <w:gridCol w:w="1265"/>
        <w:gridCol w:w="18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本年新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本年新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FF0000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left="0" w:right="0" w:firstLine="645"/>
        <w:jc w:val="both"/>
        <w:textAlignment w:val="auto"/>
        <w:rPr>
          <w:rFonts w:hint="eastAsia" w:ascii="黑体" w:hAnsi="宋体" w:eastAsia="黑体" w:cs="黑体"/>
          <w:i w:val="0"/>
          <w:iCs w:val="0"/>
          <w:sz w:val="32"/>
          <w:szCs w:val="32"/>
          <w:u w:val="none"/>
          <w:shd w:val="clear" w:fill="FFFFFF"/>
          <w:lang w:eastAsia="zh-CN"/>
        </w:rPr>
      </w:pPr>
      <w:r>
        <w:rPr>
          <w:rFonts w:hint="eastAsia" w:ascii="黑体" w:hAnsi="宋体" w:eastAsia="黑体" w:cs="黑体"/>
          <w:i w:val="0"/>
          <w:iCs w:val="0"/>
          <w:sz w:val="32"/>
          <w:szCs w:val="32"/>
          <w:u w:val="none"/>
          <w:shd w:val="clear" w:fill="FFFFFF"/>
          <w:lang w:eastAsia="zh-CN"/>
        </w:rPr>
        <w:t>三、收到和处理政府信息公开申请情况</w:t>
      </w: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854"/>
        <w:gridCol w:w="2082"/>
        <w:gridCol w:w="817"/>
        <w:gridCol w:w="754"/>
        <w:gridCol w:w="754"/>
        <w:gridCol w:w="812"/>
        <w:gridCol w:w="973"/>
        <w:gridCol w:w="710"/>
        <w:gridCol w:w="69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551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400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9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商业企业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科研机构</w:t>
            </w:r>
          </w:p>
        </w:tc>
        <w:tc>
          <w:tcPr>
            <w:tcW w:w="8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9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9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355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355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6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0 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exact"/>
        <w:ind w:left="0" w:right="0" w:firstLine="645"/>
        <w:jc w:val="both"/>
        <w:textAlignment w:val="auto"/>
        <w:rPr>
          <w:rFonts w:hint="eastAsia" w:ascii="黑体" w:hAnsi="宋体" w:eastAsia="黑体" w:cs="黑体"/>
          <w:i w:val="0"/>
          <w:iCs w:val="0"/>
          <w:sz w:val="32"/>
          <w:szCs w:val="32"/>
          <w:u w:val="none"/>
          <w:shd w:val="clear" w:fill="FFFFFF"/>
          <w:lang w:eastAsia="zh-CN"/>
        </w:rPr>
      </w:pPr>
      <w:r>
        <w:rPr>
          <w:rFonts w:hint="eastAsia" w:ascii="黑体" w:hAnsi="宋体" w:eastAsia="黑体" w:cs="黑体"/>
          <w:i w:val="0"/>
          <w:iCs w:val="0"/>
          <w:sz w:val="32"/>
          <w:szCs w:val="32"/>
          <w:u w:val="none"/>
          <w:shd w:val="clear" w:fill="FFFFFF"/>
          <w:lang w:eastAsia="zh-CN"/>
        </w:rPr>
        <w:t>四、政府信息公开行政复议、行政诉讼情况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tbl>
      <w:tblPr>
        <w:tblStyle w:val="6"/>
        <w:tblW w:w="909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605"/>
        <w:gridCol w:w="605"/>
        <w:gridCol w:w="605"/>
        <w:gridCol w:w="663"/>
        <w:gridCol w:w="551"/>
        <w:gridCol w:w="606"/>
        <w:gridCol w:w="606"/>
        <w:gridCol w:w="606"/>
        <w:gridCol w:w="610"/>
        <w:gridCol w:w="606"/>
        <w:gridCol w:w="606"/>
        <w:gridCol w:w="606"/>
        <w:gridCol w:w="607"/>
        <w:gridCol w:w="61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308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016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60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0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0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0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6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297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03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5" w:hRule="atLeast"/>
          <w:jc w:val="center"/>
        </w:trPr>
        <w:tc>
          <w:tcPr>
            <w:tcW w:w="60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6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0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6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40" w:lineRule="exact"/>
        <w:ind w:firstLine="640" w:firstLineChars="200"/>
        <w:jc w:val="left"/>
        <w:textAlignment w:val="auto"/>
        <w:rPr>
          <w:rFonts w:hint="eastAsia" w:ascii="仿宋_GB2312" w:eastAsia="仿宋_GB2312" w:cs="Times New Roman" w:hAnsiTheme="minorHAnsi"/>
          <w:color w:val="00000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Times New Roman"/>
          <w:i w:val="0"/>
          <w:iCs w:val="0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Times New Roman"/>
          <w:i w:val="0"/>
          <w:iCs w:val="0"/>
          <w:sz w:val="32"/>
          <w:szCs w:val="32"/>
          <w:lang w:val="en-US" w:eastAsia="zh-CN"/>
        </w:rPr>
        <w:t>存在的主要问题及改进情况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40" w:lineRule="exact"/>
        <w:ind w:firstLine="640" w:firstLineChars="200"/>
        <w:jc w:val="left"/>
        <w:textAlignment w:val="auto"/>
        <w:rPr>
          <w:rFonts w:hint="eastAsia" w:ascii="仿宋_GB2312" w:eastAsia="仿宋_GB2312" w:cs="Times New Roman" w:hAnsiTheme="minorHAnsi"/>
          <w:color w:val="00000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eastAsia="仿宋_GB2312" w:cs="Times New Roman" w:hAnsiTheme="minorHAnsi"/>
          <w:color w:val="000000"/>
          <w:kern w:val="2"/>
          <w:sz w:val="32"/>
          <w:szCs w:val="32"/>
          <w:u w:val="none"/>
          <w:lang w:val="en-US" w:eastAsia="zh-CN" w:bidi="ar"/>
        </w:rPr>
        <w:t>回顾2025年的工作，我们认识到仍存在一些不足：对退役军人相关政策解读力度有待加强，信息公开的质量和内容的丰富性、全面性也有提升空间。接下来，我单位将组织开展形式多样的学习培训与交流活动，常态化提升办公室工作人员的业务素养与专业能力；同时，着力提高信息编写质量，并严格把握信息公开的时效性，推动本单位政府信息公开工作再上新台阶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40" w:lineRule="exact"/>
        <w:ind w:firstLine="640" w:firstLineChars="200"/>
        <w:jc w:val="left"/>
        <w:textAlignment w:val="auto"/>
        <w:rPr>
          <w:rFonts w:hint="eastAsia" w:ascii="黑体" w:hAnsi="黑体" w:eastAsia="黑体" w:cs="Times New Roman"/>
          <w:i w:val="0"/>
          <w:iCs w:val="0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i w:val="0"/>
          <w:iCs w:val="0"/>
          <w:sz w:val="32"/>
          <w:szCs w:val="32"/>
          <w:lang w:val="en-US" w:eastAsia="zh-CN"/>
        </w:rPr>
        <w:t>六、其他需要报告的事项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right="0" w:rightChars="0" w:firstLine="640" w:firstLineChars="200"/>
        <w:textAlignment w:val="auto"/>
        <w:outlineLvl w:val="9"/>
        <w:rPr>
          <w:rFonts w:hint="eastAsia" w:ascii="仿宋_GB2312" w:eastAsia="仿宋_GB2312" w:cs="Times New Roman"/>
          <w:color w:val="00000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Times New Roman"/>
          <w:color w:val="000000"/>
          <w:sz w:val="32"/>
          <w:szCs w:val="32"/>
          <w:lang w:val="en-US" w:eastAsia="zh-CN" w:bidi="ar"/>
        </w:rPr>
        <w:t>无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645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645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right="0" w:firstLine="645"/>
        <w:jc w:val="right"/>
        <w:rPr>
          <w:rFonts w:hint="default" w:ascii="仿宋_GB2312" w:eastAsia="仿宋_GB2312" w:cs="Times New Roman" w:hAnsiTheme="minorHAnsi"/>
          <w:color w:val="00000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eastAsia="仿宋_GB2312" w:cs="Times New Roman" w:hAnsiTheme="minorHAnsi"/>
          <w:color w:val="000000"/>
          <w:kern w:val="2"/>
          <w:sz w:val="32"/>
          <w:szCs w:val="32"/>
          <w:u w:val="none"/>
          <w:lang w:val="en-US" w:eastAsia="zh-CN" w:bidi="ar"/>
        </w:rPr>
        <w:t>2026年1月22日</w:t>
      </w:r>
    </w:p>
    <w:sectPr>
      <w:pgSz w:w="11906" w:h="16838"/>
      <w:pgMar w:top="1701" w:right="1474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3ZTI4Mzk3N2IwNDFmMzRmN2JhYjgzZWIyOTk4NDgifQ=="/>
  </w:docVars>
  <w:rsids>
    <w:rsidRoot w:val="00000000"/>
    <w:rsid w:val="019C18DC"/>
    <w:rsid w:val="039B3F7D"/>
    <w:rsid w:val="05524742"/>
    <w:rsid w:val="057E7A8F"/>
    <w:rsid w:val="065A4A7D"/>
    <w:rsid w:val="07B43B55"/>
    <w:rsid w:val="0E0E7D9E"/>
    <w:rsid w:val="10301ECE"/>
    <w:rsid w:val="105508A5"/>
    <w:rsid w:val="11AE2550"/>
    <w:rsid w:val="14052967"/>
    <w:rsid w:val="14306E7E"/>
    <w:rsid w:val="155843D0"/>
    <w:rsid w:val="155D7285"/>
    <w:rsid w:val="17C85E3E"/>
    <w:rsid w:val="182D20EC"/>
    <w:rsid w:val="1B092E2B"/>
    <w:rsid w:val="1B8B572D"/>
    <w:rsid w:val="1D893388"/>
    <w:rsid w:val="1EA70FEE"/>
    <w:rsid w:val="1F4179CF"/>
    <w:rsid w:val="1FFC427A"/>
    <w:rsid w:val="20862EEB"/>
    <w:rsid w:val="217F235F"/>
    <w:rsid w:val="21F53F70"/>
    <w:rsid w:val="24601573"/>
    <w:rsid w:val="25DC4675"/>
    <w:rsid w:val="27673096"/>
    <w:rsid w:val="2ACD3758"/>
    <w:rsid w:val="2D7C4869"/>
    <w:rsid w:val="2E1C6A9A"/>
    <w:rsid w:val="2E9772AA"/>
    <w:rsid w:val="31586D82"/>
    <w:rsid w:val="342F433A"/>
    <w:rsid w:val="376643C0"/>
    <w:rsid w:val="39C11895"/>
    <w:rsid w:val="3C837DC5"/>
    <w:rsid w:val="3E0858EC"/>
    <w:rsid w:val="3FA673D1"/>
    <w:rsid w:val="44CC6A60"/>
    <w:rsid w:val="477F7DE7"/>
    <w:rsid w:val="48B73129"/>
    <w:rsid w:val="4B7C55CC"/>
    <w:rsid w:val="4BDC408F"/>
    <w:rsid w:val="4C0D73C2"/>
    <w:rsid w:val="4DE20FC8"/>
    <w:rsid w:val="5371232F"/>
    <w:rsid w:val="54CA6431"/>
    <w:rsid w:val="56711268"/>
    <w:rsid w:val="569E667C"/>
    <w:rsid w:val="57DE0069"/>
    <w:rsid w:val="58E902FD"/>
    <w:rsid w:val="5C220190"/>
    <w:rsid w:val="5C9808EB"/>
    <w:rsid w:val="5FE919AD"/>
    <w:rsid w:val="61C11D2E"/>
    <w:rsid w:val="687E2105"/>
    <w:rsid w:val="688F59F4"/>
    <w:rsid w:val="690D31C8"/>
    <w:rsid w:val="692F52A6"/>
    <w:rsid w:val="69F41EBB"/>
    <w:rsid w:val="69FB0980"/>
    <w:rsid w:val="6A257111"/>
    <w:rsid w:val="6C8A2642"/>
    <w:rsid w:val="6E4309AD"/>
    <w:rsid w:val="77D067C7"/>
    <w:rsid w:val="79A57E58"/>
    <w:rsid w:val="7A2F1740"/>
    <w:rsid w:val="7A3213C4"/>
    <w:rsid w:val="7E9A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b/>
      <w:bCs/>
      <w:kern w:val="44"/>
      <w:sz w:val="48"/>
      <w:szCs w:val="48"/>
      <w:u w:val="none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/>
    </w:pPr>
  </w:style>
  <w:style w:type="paragraph" w:styleId="3">
    <w:name w:val="Body Text Indent"/>
    <w:basedOn w:val="1"/>
    <w:unhideWhenUsed/>
    <w:qFormat/>
    <w:uiPriority w:val="99"/>
    <w:pPr>
      <w:spacing w:line="480" w:lineRule="auto"/>
      <w:ind w:firstLine="643" w:firstLineChars="200"/>
    </w:pPr>
    <w:rPr>
      <w:rFonts w:ascii="宋体" w:hAnsi="宋体"/>
      <w:b/>
      <w:sz w:val="24"/>
      <w:szCs w:val="36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4"/>
      <w:u w:val="none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rFonts w:hint="eastAsia" w:ascii="微软雅黑" w:hAnsi="微软雅黑" w:eastAsia="微软雅黑" w:cs="微软雅黑"/>
      <w:color w:val="800080"/>
      <w:u w:val="none"/>
    </w:rPr>
  </w:style>
  <w:style w:type="character" w:styleId="10">
    <w:name w:val="Emphasis"/>
    <w:basedOn w:val="7"/>
    <w:qFormat/>
    <w:uiPriority w:val="0"/>
    <w:rPr>
      <w:rFonts w:hint="eastAsia" w:ascii="微软雅黑" w:hAnsi="微软雅黑" w:eastAsia="微软雅黑" w:cs="微软雅黑"/>
      <w:u w:val="none"/>
    </w:rPr>
  </w:style>
  <w:style w:type="character" w:styleId="11">
    <w:name w:val="Hyperlink"/>
    <w:basedOn w:val="7"/>
    <w:qFormat/>
    <w:uiPriority w:val="0"/>
    <w:rPr>
      <w:rFonts w:hint="eastAsia" w:ascii="微软雅黑" w:hAnsi="微软雅黑" w:eastAsia="微软雅黑" w:cs="微软雅黑"/>
      <w:color w:val="0000FF"/>
      <w:u w:val="none"/>
    </w:rPr>
  </w:style>
  <w:style w:type="character" w:customStyle="1" w:styleId="12">
    <w:name w:val="hover9"/>
    <w:basedOn w:val="7"/>
    <w:qFormat/>
    <w:uiPriority w:val="0"/>
    <w:rPr>
      <w:color w:val="C50000"/>
    </w:rPr>
  </w:style>
  <w:style w:type="character" w:customStyle="1" w:styleId="13">
    <w:name w:val="curr2"/>
    <w:basedOn w:val="7"/>
    <w:qFormat/>
    <w:uiPriority w:val="0"/>
    <w:rPr>
      <w:color w:val="FFFFFF"/>
      <w:shd w:val="clear" w:fill="C50000"/>
    </w:rPr>
  </w:style>
  <w:style w:type="character" w:customStyle="1" w:styleId="14">
    <w:name w:val="hover12"/>
    <w:basedOn w:val="7"/>
    <w:qFormat/>
    <w:uiPriority w:val="0"/>
    <w:rPr>
      <w:color w:val="C50000"/>
    </w:rPr>
  </w:style>
  <w:style w:type="character" w:customStyle="1" w:styleId="15">
    <w:name w:val="curr"/>
    <w:basedOn w:val="7"/>
    <w:qFormat/>
    <w:uiPriority w:val="0"/>
    <w:rPr>
      <w:color w:val="FFFFFF"/>
      <w:shd w:val="clear" w:fill="C5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1557</Words>
  <Characters>1597</Characters>
  <Lines>0</Lines>
  <Paragraphs>0</Paragraphs>
  <TotalTime>45</TotalTime>
  <ScaleCrop>false</ScaleCrop>
  <LinksUpToDate>false</LinksUpToDate>
  <CharactersWithSpaces>1794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2022-02-08T00:57:00Z</dcterms:created>
  <dc:creator>Administrator</dc:creator>
  <cp:lastModifiedBy>HP</cp:lastModifiedBy>
  <cp:lastPrinted>2025-01-22T03:05:00Z</cp:lastPrinted>
  <dcterms:modified xsi:type="dcterms:W3CDTF">2026-01-22T03:32:38Z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13C4E1BAB46F4674BD1200DE4BBDDAA0</vt:lpwstr>
  </property>
</Properties>
</file>