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349C3">
      <w:pPr>
        <w:jc w:val="center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清河县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统计局20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年政府信息公开工作年度报告</w:t>
      </w:r>
    </w:p>
    <w:p w14:paraId="3C272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40"/>
        </w:rPr>
      </w:pPr>
    </w:p>
    <w:p w14:paraId="10E6DBC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sz w:val="27"/>
          <w:szCs w:val="27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根据《中华人民共和国政府信息公开条例》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《河北省实施〈中华人民共和国政府信息公开条例〉办法》等规定，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结合清河县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人民政府信息公开办公室有关规定，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发布本年年度报告。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本报告中所列数据的统计期限自20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年1月1日起，至202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年12月31日止。</w:t>
      </w:r>
      <w:bookmarkStart w:id="0" w:name="_GoBack"/>
      <w:bookmarkEnd w:id="0"/>
    </w:p>
    <w:p w14:paraId="08CF20E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5"/>
        <w:textAlignment w:val="auto"/>
        <w:rPr>
          <w:sz w:val="27"/>
          <w:szCs w:val="27"/>
        </w:rPr>
      </w:pPr>
      <w:r>
        <w:rPr>
          <w:rFonts w:hint="eastAsia" w:ascii="黑体" w:hAnsi="宋体" w:eastAsia="黑体" w:cs="黑体"/>
          <w:sz w:val="31"/>
          <w:szCs w:val="31"/>
        </w:rPr>
        <w:t>一、总体情况</w:t>
      </w:r>
    </w:p>
    <w:p w14:paraId="5B419EE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202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5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年，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清河县统计局在县委、县政府的坚强领导下，坚持以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习近平新时代中国特色社会主义思想为指导，深入贯彻落实党的二十届四中全会精神，围绕中心，服务大局，积极发挥统计为国统计、为民调查职能，尽职尽责、主动作为，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坚持依法行政、依法统计、依法治统，不断健全和完善工作机制，进一步深化信息公开力度，确保及时准确发布统计信息。</w:t>
      </w:r>
    </w:p>
    <w:p w14:paraId="282E17B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（一）加强主动公开。坚持“应公开、尽公开、应上网、尽上网”的要求，不断加大信息公开和信息发布力度，持续丰富公开内容。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自202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5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年1月1日至202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5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年12月3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1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日，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共公开信息7条，其中行政执法公示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事前公开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4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条、事后公开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2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条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eastAsia="zh-CN"/>
        </w:rPr>
        <w:t>，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统计信息1条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</w:rPr>
        <w:t>。</w:t>
      </w:r>
    </w:p>
    <w:p w14:paraId="0278B2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（二）积极答复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eastAsia="zh-CN"/>
        </w:rPr>
        <w:t>依申请公开。严格执行《河北省政府信息公开申请办理规范》，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按照申请认真研究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eastAsia="zh-CN"/>
        </w:rPr>
        <w:t>，最大限度满足群众信息需求。</w:t>
      </w:r>
    </w:p>
    <w:p w14:paraId="545AB64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eastAsia="zh-CN"/>
        </w:rPr>
        <w:t>（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三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eastAsia="zh-CN"/>
        </w:rPr>
        <w:t>）严格政府信息管理。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对在政府信息公开平台上发布的信息，实行逐级审核，主管领导把关。认真按照县政府要求，对语言表述不规范的地方及时整改，不断提升信息发布质量。</w:t>
      </w:r>
    </w:p>
    <w:p w14:paraId="1291205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（四）配合做好政府信息公开平台建设。积极配合县政府办公室做好信息公开平台建设，充实各板块内容。</w:t>
      </w:r>
    </w:p>
    <w:p w14:paraId="1620695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（五）强化监督保障。对政务公开工作重点任务梳理形成台账，做好资料汇总整理。对本单位信息发布加强自我监督，确保信息公开有序开展。</w:t>
      </w:r>
    </w:p>
    <w:p w14:paraId="7B1727C3">
      <w:pPr>
        <w:spacing w:line="432" w:lineRule="atLeast"/>
        <w:ind w:firstLine="48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二、主动公开政府信息情况</w:t>
      </w: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715076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F2C12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第二十条第（一）项</w:t>
            </w:r>
          </w:p>
        </w:tc>
      </w:tr>
      <w:tr w14:paraId="44B02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A03FC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75807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BA8E4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493F8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数</w:t>
            </w:r>
          </w:p>
        </w:tc>
      </w:tr>
      <w:tr w14:paraId="1486DA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638F1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F9C1E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42D69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E0ECA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03E74A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3FD7E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78DC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B84F4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7652F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705B83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BDA01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第二十条第（五）项</w:t>
            </w:r>
          </w:p>
        </w:tc>
      </w:tr>
      <w:tr w14:paraId="63F52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ADBCDB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0EE12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本年处理决定数量</w:t>
            </w:r>
          </w:p>
        </w:tc>
      </w:tr>
      <w:tr w14:paraId="4996A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51A514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FACF2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43F84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B2FBA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第二十条第（六）项</w:t>
            </w:r>
          </w:p>
        </w:tc>
      </w:tr>
      <w:tr w14:paraId="12028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64106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6E295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本年处理决定数量</w:t>
            </w:r>
          </w:p>
        </w:tc>
      </w:tr>
      <w:tr w14:paraId="668074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0A35E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258E1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31323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BB9BCD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F700D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3918E1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823D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第二十条第（八）项</w:t>
            </w:r>
          </w:p>
        </w:tc>
      </w:tr>
      <w:tr w14:paraId="6E2C9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A3314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9BDFB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本年收费金额（单位：万元）</w:t>
            </w:r>
          </w:p>
        </w:tc>
      </w:tr>
      <w:tr w14:paraId="2CB43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D0ECDE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3174C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 w14:paraId="72ED1D0F">
      <w:pPr>
        <w:spacing w:line="432" w:lineRule="atLeas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三、收到和处理政府信息公开申请情况</w:t>
      </w:r>
    </w:p>
    <w:tbl>
      <w:tblPr>
        <w:tblStyle w:val="6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3323B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88BB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60710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申请人情况</w:t>
            </w:r>
          </w:p>
        </w:tc>
      </w:tr>
      <w:tr w14:paraId="7A60E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BCA5E5C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1E640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3CF49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D34AEB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总计</w:t>
            </w:r>
          </w:p>
        </w:tc>
      </w:tr>
      <w:tr w14:paraId="52310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D66FF82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97F89F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5BF74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商业</w:t>
            </w:r>
          </w:p>
          <w:p w14:paraId="6B2CC6CB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644DE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科研</w:t>
            </w:r>
          </w:p>
          <w:p w14:paraId="1F392BA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9B455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1D60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62F47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84A25C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 w14:paraId="01160C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DD02C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4E13B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7D8D3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04DAE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47756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70355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C321C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A7ED7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7A37FF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826E1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81AF8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0CA38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5A96A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4289F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BD427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03C66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78673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447AE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4DAF96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57834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4BF770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D277F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156FE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80AE5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0AE6A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0D563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4D01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659E0C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7BFD46F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380B0A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703ED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6DBA8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F4459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D7D0A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0773A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625F2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671D1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2E112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9BA3975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8D5B3A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92FAE5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AB409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14C48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E9CB7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50AB2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4F11B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DE36D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EB50C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0A159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7A08F5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4A0897C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8340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B3844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F7712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58655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51F37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73CC3B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A412C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23A8C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2BB84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621167C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60732C5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1C226B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7388B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FC71C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43918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18A0F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DC40C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BAF0A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78A36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76977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4147775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16ECB81A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7040D6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23FB3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795DB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CCE5F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22D49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71308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598AA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F018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493D8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4BF8F9D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8027C3E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8BD68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CEE9C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B605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D0145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35724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BA616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94C87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51B46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2C572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158C9DA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770F3A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9A71A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11FE7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FA3A9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EE51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E09BB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2022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CCE00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FEB40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03703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251A61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08A3FF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F287AF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5F9F6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15CA2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6550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84E38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7020A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6A5EE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8CC02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6936D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82B038D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F6E7383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678A83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642D3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2B71B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33CD8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27650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CC02F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B1845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51BC2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57E54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038C592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F718B1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F4D381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E60CA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A3ABB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6B092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CE542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C2A09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A64D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AEE93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080E7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0A55B2D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FBCF118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F48CE6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1FB1E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259BB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1C056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4F1CE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2905F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948F5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3B7F2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01771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EAA7DBD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2678B4D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D002FF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B619B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3D1CD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F7464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7E1E6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B424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D20B0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C4842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6BEA4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2396C5B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4A8733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041EF0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0AEEF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8BDD5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8E269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71DB4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C0370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9FB12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4E52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06721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3D4FEF1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D3E45BC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DFCBD1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F0629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1F3D9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97C7F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62601B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F8F9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2597E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EE7DB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55336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A1478AF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88F723C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B2BC7C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6B345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6C72A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A3659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36CB3B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51B40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4042E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FEB75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3B797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D22E2C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C046A51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802A98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73621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51052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D5B9D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2844B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65DBE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D6F7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D1ECE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42445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FCE0A33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6FD4B0EE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41A9B8">
            <w:pP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8AFFF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C1072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B567A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E40A4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45F53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CCB37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FDDC6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0F486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2A0750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B79B5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65BDB2">
            <w:pP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9120C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9108A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E02C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F8CD0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D8BBF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66D5C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843F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3EFCD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5A7B044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38CB4EE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ACBE8E">
            <w:pP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4507A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16013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1464B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F0AAF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DB08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98C37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5BA3A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2903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FCB5232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3738082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DB1B3A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331E2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9BD1D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FEEFA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47ACD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9093FB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66FD7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5E2E7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1CEB66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AF4842D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17AC24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54F5E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2FC78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771B0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1A94D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EAD25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2D95A0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31D7FB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 w14:paraId="1C37E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AA820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24B89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E3429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81D04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38A5E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1F9D6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EFEAC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9B0D8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 w14:paraId="0ECB36A1">
      <w:pPr>
        <w:spacing w:line="432" w:lineRule="atLeast"/>
        <w:ind w:firstLine="48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四、政府信息公开行政复议、行政诉讼情况</w:t>
      </w:r>
    </w:p>
    <w:tbl>
      <w:tblPr>
        <w:tblStyle w:val="6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1E5AE6D6"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1406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007F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行政诉讼</w:t>
            </w:r>
          </w:p>
        </w:tc>
      </w:tr>
      <w:tr w14:paraId="7E701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933A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17E0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77C4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B4FA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12B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19D4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6B1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复议后起诉</w:t>
            </w:r>
          </w:p>
        </w:tc>
      </w:tr>
      <w:tr w14:paraId="66918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AB709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8268D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9A89CF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05230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F0E403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0B882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A8A2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827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579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76B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142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B12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2D6A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C52A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693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总计</w:t>
            </w:r>
          </w:p>
        </w:tc>
      </w:tr>
      <w:tr w14:paraId="76D7C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872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930D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0AB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3941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8F2F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3747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ECE6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EB7E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67A4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BBDE6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2EE3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B3BD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FE58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C371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3F57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 w14:paraId="6BDE4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100" w:firstLine="48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五、存在的主要问题及改进情况</w:t>
      </w:r>
    </w:p>
    <w:p w14:paraId="64E43F1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202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5年，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县统计局政务公开工作力度虽然持续加强，但也存在着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信息公开数量较少、公开信息范围窄、信息更新不及时等问题，在今后的工作中，我局将深入贯彻落实国家和省、市、县政府信息公开工作要求，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持续加大工作力度，</w:t>
      </w: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全面提高政务公开的时效性，提升信息公开质量，增加主动信息公开数量，保证政务公开信息的准确性。我局将进一步突出政务信息公开重点，讲求工作实际，针对群众关心关切的问题，加强贯彻落实的自觉性、主动性。</w:t>
      </w:r>
    </w:p>
    <w:p w14:paraId="4AE76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100" w:firstLine="48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六、其他需要报告的事项</w:t>
      </w:r>
    </w:p>
    <w:p w14:paraId="3152578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  <w:t>本年度政府信息公开工作未收取信息处理费。本局对外公布了以下咨询电话：0319-8166825（办公室），便于群众咨询相关统计问题。</w:t>
      </w:r>
    </w:p>
    <w:p w14:paraId="6EEF4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482"/>
        <w:textAlignment w:val="auto"/>
        <w:rPr>
          <w:rFonts w:hint="eastAsia" w:ascii="仿宋_GB2312" w:eastAsia="仿宋_GB2312" w:cs="仿宋_GB2312"/>
          <w:sz w:val="31"/>
          <w:szCs w:val="31"/>
          <w:shd w:val="clear" w:color="auto" w:fill="FFFFFF"/>
          <w:lang w:val="en-US" w:eastAsia="zh-CN"/>
        </w:rPr>
      </w:pPr>
    </w:p>
    <w:p w14:paraId="785C4E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清河县统计局  </w:t>
      </w:r>
    </w:p>
    <w:p w14:paraId="00E14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2026年1月21日</w:t>
      </w:r>
    </w:p>
    <w:sectPr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4B841F-CCCD-45A2-806A-BFEAB6A972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D0719C2-3275-4C91-94B6-EDD0C8A2D8D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598A462-5B98-48BF-8253-C6BFC86B5D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D2B8F"/>
    <w:rsid w:val="01C527C9"/>
    <w:rsid w:val="022664F5"/>
    <w:rsid w:val="02EE242A"/>
    <w:rsid w:val="0485447F"/>
    <w:rsid w:val="0A540579"/>
    <w:rsid w:val="0CCF1402"/>
    <w:rsid w:val="0D897C58"/>
    <w:rsid w:val="0DCA1318"/>
    <w:rsid w:val="0F61628E"/>
    <w:rsid w:val="107F43C2"/>
    <w:rsid w:val="10882CDE"/>
    <w:rsid w:val="117A669E"/>
    <w:rsid w:val="14EA218B"/>
    <w:rsid w:val="188D0A74"/>
    <w:rsid w:val="1A93162D"/>
    <w:rsid w:val="1B9F4ED9"/>
    <w:rsid w:val="1BE34849"/>
    <w:rsid w:val="1C8F42CE"/>
    <w:rsid w:val="1CC95685"/>
    <w:rsid w:val="20857CFC"/>
    <w:rsid w:val="209B0770"/>
    <w:rsid w:val="22280A8F"/>
    <w:rsid w:val="23FB20CE"/>
    <w:rsid w:val="244E78A5"/>
    <w:rsid w:val="272955C8"/>
    <w:rsid w:val="2A5B183F"/>
    <w:rsid w:val="2C660A17"/>
    <w:rsid w:val="2C6B4590"/>
    <w:rsid w:val="2C7D2B8F"/>
    <w:rsid w:val="2FEC4ED7"/>
    <w:rsid w:val="305033C4"/>
    <w:rsid w:val="30EB4F4B"/>
    <w:rsid w:val="34CB752E"/>
    <w:rsid w:val="357B1806"/>
    <w:rsid w:val="3650454D"/>
    <w:rsid w:val="376D08B5"/>
    <w:rsid w:val="37A945EA"/>
    <w:rsid w:val="3BB04743"/>
    <w:rsid w:val="40E26DFE"/>
    <w:rsid w:val="41F54495"/>
    <w:rsid w:val="424741EF"/>
    <w:rsid w:val="42773EE8"/>
    <w:rsid w:val="43936ABF"/>
    <w:rsid w:val="44FC3010"/>
    <w:rsid w:val="469008BB"/>
    <w:rsid w:val="471523D7"/>
    <w:rsid w:val="48BD5FF9"/>
    <w:rsid w:val="48D36C25"/>
    <w:rsid w:val="498A4734"/>
    <w:rsid w:val="4A8B7149"/>
    <w:rsid w:val="4AB01807"/>
    <w:rsid w:val="4BBA024C"/>
    <w:rsid w:val="4CED3AC0"/>
    <w:rsid w:val="4CFD12A0"/>
    <w:rsid w:val="4D736C94"/>
    <w:rsid w:val="4F077E41"/>
    <w:rsid w:val="4F4D4353"/>
    <w:rsid w:val="501670B5"/>
    <w:rsid w:val="510846A6"/>
    <w:rsid w:val="5242210F"/>
    <w:rsid w:val="5396456C"/>
    <w:rsid w:val="54310BF1"/>
    <w:rsid w:val="56245542"/>
    <w:rsid w:val="56AF2D4E"/>
    <w:rsid w:val="58E00896"/>
    <w:rsid w:val="5B7966A3"/>
    <w:rsid w:val="5BCD1422"/>
    <w:rsid w:val="5E327BC7"/>
    <w:rsid w:val="5F091BFF"/>
    <w:rsid w:val="61D9102F"/>
    <w:rsid w:val="621619BB"/>
    <w:rsid w:val="67111867"/>
    <w:rsid w:val="686164EB"/>
    <w:rsid w:val="69A87190"/>
    <w:rsid w:val="69F5205D"/>
    <w:rsid w:val="6A445335"/>
    <w:rsid w:val="6B054E4A"/>
    <w:rsid w:val="6B750F8E"/>
    <w:rsid w:val="6C466E22"/>
    <w:rsid w:val="6C667C9B"/>
    <w:rsid w:val="6CFA4D7E"/>
    <w:rsid w:val="6D053F82"/>
    <w:rsid w:val="6D7D78BC"/>
    <w:rsid w:val="6F246C9F"/>
    <w:rsid w:val="6F8651BF"/>
    <w:rsid w:val="6FC84C5D"/>
    <w:rsid w:val="6FEE73E9"/>
    <w:rsid w:val="70CC1BE0"/>
    <w:rsid w:val="720F0289"/>
    <w:rsid w:val="722A5D50"/>
    <w:rsid w:val="729E43A2"/>
    <w:rsid w:val="73190169"/>
    <w:rsid w:val="74E27E99"/>
    <w:rsid w:val="75417944"/>
    <w:rsid w:val="765D33A5"/>
    <w:rsid w:val="76A67830"/>
    <w:rsid w:val="77543AB2"/>
    <w:rsid w:val="777B4D8C"/>
    <w:rsid w:val="77CA1A97"/>
    <w:rsid w:val="7A313FD9"/>
    <w:rsid w:val="7C145913"/>
    <w:rsid w:val="7E7021EE"/>
    <w:rsid w:val="7ED1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8"/>
      <w:szCs w:val="48"/>
      <w:u w:val="none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qFormat/>
    <w:uiPriority w:val="0"/>
    <w:rPr>
      <w:rFonts w:hint="eastAsia" w:ascii="微软雅黑" w:hAnsi="微软雅黑" w:eastAsia="微软雅黑" w:cs="微软雅黑"/>
      <w:color w:val="800080"/>
      <w:u w:val="none"/>
    </w:rPr>
  </w:style>
  <w:style w:type="character" w:styleId="9">
    <w:name w:val="Emphasis"/>
    <w:basedOn w:val="7"/>
    <w:qFormat/>
    <w:uiPriority w:val="0"/>
    <w:rPr>
      <w:rFonts w:hint="eastAsia" w:ascii="微软雅黑" w:hAnsi="微软雅黑" w:eastAsia="微软雅黑" w:cs="微软雅黑"/>
      <w:u w:val="none"/>
    </w:rPr>
  </w:style>
  <w:style w:type="character" w:styleId="10">
    <w:name w:val="Hyperlink"/>
    <w:basedOn w:val="7"/>
    <w:qFormat/>
    <w:uiPriority w:val="0"/>
    <w:rPr>
      <w:rFonts w:hint="eastAsia" w:ascii="微软雅黑" w:hAnsi="微软雅黑" w:eastAsia="微软雅黑" w:cs="微软雅黑"/>
      <w:color w:val="0000FF"/>
      <w:u w:val="none"/>
    </w:rPr>
  </w:style>
  <w:style w:type="character" w:customStyle="1" w:styleId="11">
    <w:name w:val="curr"/>
    <w:basedOn w:val="7"/>
    <w:qFormat/>
    <w:uiPriority w:val="0"/>
    <w:rPr>
      <w:color w:val="FFFFFF"/>
      <w:shd w:val="clear" w:fill="C50000"/>
    </w:rPr>
  </w:style>
  <w:style w:type="character" w:customStyle="1" w:styleId="12">
    <w:name w:val="hover12"/>
    <w:basedOn w:val="7"/>
    <w:qFormat/>
    <w:uiPriority w:val="0"/>
    <w:rPr>
      <w:color w:val="C5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1825</Words>
  <Characters>1884</Characters>
  <Lines>0</Lines>
  <Paragraphs>0</Paragraphs>
  <TotalTime>60</TotalTime>
  <ScaleCrop>false</ScaleCrop>
  <LinksUpToDate>false</LinksUpToDate>
  <CharactersWithSpaces>1886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2022-01-05T07:01:00Z</dcterms:created>
  <dc:creator>qhtf</dc:creator>
  <cp:lastModifiedBy>孙贵政</cp:lastModifiedBy>
  <cp:lastPrinted>2023-01-18T02:46:00Z</cp:lastPrinted>
  <dcterms:modified xsi:type="dcterms:W3CDTF">2026-01-21T08:23:57Z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A4E6100595734E05B2DB88A432D55F88</vt:lpwstr>
  </property>
  <property fmtid="{D5CDD505-2E9C-101B-9397-08002B2CF9AE}" pid="4" name="KSOTemplateDocerSaveRecord">
    <vt:lpwstr>eyJoZGlkIjoiZDFkYmNjN2M2YTQ1ZGZhMmIyMjVhNDhkODMzNTQ0MjQiLCJ1c2VySWQiOiIxNjg5MzI2MjA0In0=</vt:lpwstr>
  </property>
</Properties>
</file>