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Theme="minorEastAsia" w:hAnsiTheme="minorEastAsia" w:cstheme="minorEastAsia"/>
          <w:b/>
          <w:bCs/>
          <w:sz w:val="40"/>
          <w:szCs w:val="40"/>
          <w:lang w:val="en-US" w:eastAsia="zh-CN"/>
        </w:rPr>
      </w:pPr>
      <w:r>
        <w:rPr>
          <w:rFonts w:hint="eastAsia" w:asciiTheme="minorEastAsia" w:hAnsiTheme="minorEastAsia" w:eastAsiaTheme="minorEastAsia" w:cstheme="minorEastAsia"/>
          <w:b/>
          <w:bCs/>
          <w:sz w:val="40"/>
          <w:szCs w:val="40"/>
          <w:lang w:val="en-US" w:eastAsia="zh-CN"/>
        </w:rPr>
        <w:t>清河县</w:t>
      </w:r>
      <w:r>
        <w:rPr>
          <w:rFonts w:hint="eastAsia" w:asciiTheme="minorEastAsia" w:hAnsiTheme="minorEastAsia" w:cstheme="minorEastAsia"/>
          <w:b/>
          <w:bCs/>
          <w:sz w:val="40"/>
          <w:szCs w:val="40"/>
          <w:lang w:val="en-US" w:eastAsia="zh-CN"/>
        </w:rPr>
        <w:t>司法局</w:t>
      </w:r>
    </w:p>
    <w:p>
      <w:pPr>
        <w:keepNext w:val="0"/>
        <w:keepLines w:val="0"/>
        <w:pageBreakBefore w:val="0"/>
        <w:kinsoku/>
        <w:wordWrap/>
        <w:overflowPunct/>
        <w:topLinePunct w:val="0"/>
        <w:autoSpaceDE/>
        <w:autoSpaceDN/>
        <w:bidi w:val="0"/>
        <w:adjustRightInd w:val="0"/>
        <w:snapToGrid w:val="0"/>
        <w:spacing w:line="360" w:lineRule="auto"/>
        <w:ind w:left="0"/>
        <w:jc w:val="center"/>
        <w:textAlignment w:val="auto"/>
        <w:rPr>
          <w:rFonts w:hint="eastAsia" w:asciiTheme="minorEastAsia" w:hAnsiTheme="minorEastAsia" w:eastAsiaTheme="minorEastAsia" w:cstheme="minorEastAsia"/>
          <w:b/>
          <w:bCs/>
          <w:sz w:val="40"/>
          <w:szCs w:val="40"/>
        </w:rPr>
      </w:pPr>
      <w:r>
        <w:rPr>
          <w:rFonts w:hint="eastAsia" w:asciiTheme="minorEastAsia" w:hAnsiTheme="minorEastAsia" w:cstheme="minorEastAsia"/>
          <w:b/>
          <w:bCs/>
          <w:sz w:val="40"/>
          <w:szCs w:val="40"/>
          <w:lang w:val="en-US" w:eastAsia="zh-CN"/>
        </w:rPr>
        <w:t>2020年项目</w:t>
      </w:r>
      <w:r>
        <w:rPr>
          <w:rFonts w:hint="eastAsia" w:asciiTheme="minorEastAsia" w:hAnsiTheme="minorEastAsia" w:eastAsiaTheme="minorEastAsia" w:cstheme="minorEastAsia"/>
          <w:b/>
          <w:bCs/>
          <w:sz w:val="40"/>
          <w:szCs w:val="40"/>
        </w:rPr>
        <w:t>整体支出绩效</w:t>
      </w:r>
      <w:r>
        <w:rPr>
          <w:rFonts w:hint="eastAsia" w:asciiTheme="minorEastAsia" w:hAnsiTheme="minorEastAsia" w:cstheme="minorEastAsia"/>
          <w:b/>
          <w:bCs/>
          <w:sz w:val="40"/>
          <w:szCs w:val="40"/>
          <w:lang w:eastAsia="zh-CN"/>
        </w:rPr>
        <w:t>自评</w:t>
      </w:r>
      <w:r>
        <w:rPr>
          <w:rFonts w:hint="eastAsia" w:asciiTheme="minorEastAsia" w:hAnsiTheme="minorEastAsia" w:eastAsiaTheme="minorEastAsia" w:cstheme="minorEastAsia"/>
          <w:b/>
          <w:bCs/>
          <w:sz w:val="40"/>
          <w:szCs w:val="40"/>
        </w:rPr>
        <w:t>报告</w:t>
      </w:r>
    </w:p>
    <w:p>
      <w:pPr>
        <w:keepNext w:val="0"/>
        <w:keepLines w:val="0"/>
        <w:pageBreakBefore w:val="0"/>
        <w:kinsoku/>
        <w:wordWrap/>
        <w:overflowPunct/>
        <w:topLinePunct w:val="0"/>
        <w:autoSpaceDE/>
        <w:autoSpaceDN/>
        <w:bidi w:val="0"/>
        <w:adjustRightInd w:val="0"/>
        <w:snapToGrid w:val="0"/>
        <w:spacing w:line="360" w:lineRule="auto"/>
        <w:ind w:left="0"/>
        <w:jc w:val="both"/>
        <w:textAlignment w:val="auto"/>
        <w:rPr>
          <w:rFonts w:hint="eastAsia" w:ascii="仿宋" w:hAnsi="仿宋" w:eastAsia="仿宋" w:cs="仿宋"/>
          <w:b/>
          <w:bCs/>
          <w:sz w:val="30"/>
          <w:szCs w:val="30"/>
        </w:rPr>
      </w:pP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基本概况。</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仿宋_GB2312" w:hAnsi="仿宋_GB2312" w:eastAsia="仿宋_GB2312" w:cs="仿宋_GB2312"/>
          <w:sz w:val="32"/>
          <w:szCs w:val="32"/>
        </w:rPr>
      </w:pPr>
      <w:r>
        <w:rPr>
          <w:rFonts w:hint="eastAsia" w:ascii="楷体" w:hAnsi="楷体" w:eastAsia="楷体" w:cs="楷体"/>
          <w:b/>
          <w:bCs/>
          <w:sz w:val="32"/>
          <w:szCs w:val="32"/>
        </w:rPr>
        <w:t>主要职责职能</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承担全面依法治</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重大问题的政策研究。组织协调有关方面提出全面依法治</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中长期规划建议，负责有关重大决策部署督察工作。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b w:val="0"/>
          <w:bCs w:val="0"/>
          <w:sz w:val="32"/>
          <w:szCs w:val="32"/>
          <w:lang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负责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政府各部门及各</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b w:val="0"/>
          <w:bCs w:val="0"/>
          <w:sz w:val="32"/>
          <w:szCs w:val="32"/>
          <w:lang w:eastAsia="zh-CN"/>
        </w:rPr>
        <w:t>政府</w:t>
      </w:r>
      <w:r>
        <w:rPr>
          <w:rFonts w:hint="eastAsia" w:ascii="仿宋_GB2312" w:hAnsi="仿宋_GB2312" w:eastAsia="仿宋_GB2312" w:cs="仿宋_GB2312"/>
          <w:sz w:val="32"/>
          <w:szCs w:val="32"/>
        </w:rPr>
        <w:t>规范性文件的备案审查工作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负责对</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政府政策措施、规范性文件和合同协议的合法性审核工作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b w:val="0"/>
          <w:bCs w:val="0"/>
          <w:sz w:val="32"/>
          <w:szCs w:val="32"/>
          <w:lang w:eastAsia="zh-CN"/>
        </w:rPr>
        <w:t>组织开展政府规范性文件清理工作；承办县政府规范性文件上报市政府和县人大常委会备案工作；</w:t>
      </w:r>
      <w:r>
        <w:rPr>
          <w:rFonts w:hint="eastAsia" w:ascii="仿宋_GB2312" w:hAnsi="仿宋_GB2312" w:eastAsia="仿宋_GB2312" w:cs="仿宋_GB2312"/>
          <w:b w:val="0"/>
          <w:bCs w:val="0"/>
          <w:sz w:val="32"/>
          <w:szCs w:val="32"/>
        </w:rPr>
        <w:t>承办</w:t>
      </w:r>
      <w:r>
        <w:rPr>
          <w:rFonts w:hint="eastAsia" w:ascii="仿宋_GB2312" w:hAnsi="仿宋_GB2312" w:eastAsia="仿宋_GB2312" w:cs="仿宋_GB2312"/>
          <w:b w:val="0"/>
          <w:bCs w:val="0"/>
          <w:sz w:val="32"/>
          <w:szCs w:val="32"/>
          <w:lang w:eastAsia="zh-CN"/>
        </w:rPr>
        <w:t>县</w:t>
      </w:r>
      <w:r>
        <w:rPr>
          <w:rFonts w:hint="eastAsia" w:ascii="仿宋_GB2312" w:hAnsi="仿宋_GB2312" w:eastAsia="仿宋_GB2312" w:cs="仿宋_GB2312"/>
          <w:b w:val="0"/>
          <w:bCs w:val="0"/>
          <w:sz w:val="32"/>
          <w:szCs w:val="32"/>
        </w:rPr>
        <w:t>政府交办的涉法事务</w:t>
      </w:r>
      <w:r>
        <w:rPr>
          <w:rFonts w:hint="eastAsia" w:ascii="仿宋_GB2312" w:hAnsi="仿宋_GB2312" w:eastAsia="仿宋_GB2312" w:cs="仿宋_GB2312"/>
          <w:b w:val="0"/>
          <w:bCs w:val="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承担统筹推进</w:t>
      </w:r>
      <w:r>
        <w:rPr>
          <w:rFonts w:hint="eastAsia" w:ascii="仿宋_GB2312" w:hAnsi="仿宋_GB2312" w:eastAsia="仿宋_GB2312" w:cs="仿宋_GB2312"/>
          <w:sz w:val="32"/>
          <w:szCs w:val="32"/>
          <w:lang w:eastAsia="zh-CN"/>
        </w:rPr>
        <w:t>清河</w:t>
      </w:r>
      <w:r>
        <w:rPr>
          <w:rFonts w:hint="eastAsia" w:ascii="仿宋_GB2312" w:hAnsi="仿宋_GB2312" w:eastAsia="仿宋_GB2312" w:cs="仿宋_GB2312"/>
          <w:sz w:val="32"/>
          <w:szCs w:val="32"/>
        </w:rPr>
        <w:t>法治政府建设的责任。指导、监督</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政府各部门、</w:t>
      </w:r>
      <w:r>
        <w:rPr>
          <w:rFonts w:hint="eastAsia" w:ascii="仿宋_GB2312" w:hAnsi="仿宋_GB2312" w:eastAsia="仿宋_GB2312" w:cs="仿宋_GB2312"/>
          <w:sz w:val="32"/>
          <w:szCs w:val="32"/>
          <w:lang w:eastAsia="zh-CN"/>
        </w:rPr>
        <w:t>镇</w:t>
      </w:r>
      <w:r>
        <w:rPr>
          <w:rFonts w:hint="eastAsia" w:ascii="仿宋_GB2312" w:hAnsi="仿宋_GB2312" w:eastAsia="仿宋_GB2312" w:cs="仿宋_GB2312"/>
          <w:sz w:val="32"/>
          <w:szCs w:val="32"/>
        </w:rPr>
        <w:t>政府依法行政工作；负责综合协调行政执法，承担推进行政执法体制改革有关工作，推进严格规范公正文明执法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依法承办行政复议案件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受</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政府委托，代理行政诉讼案件的应诉；受</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政府委托，代理由</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政府审理的行政复议裁决案件</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指导、监督全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行政复议和行政应诉工作。</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（四）</w:t>
      </w:r>
      <w:r>
        <w:rPr>
          <w:rFonts w:hint="eastAsia" w:ascii="仿宋_GB2312" w:hAnsi="仿宋_GB2312" w:eastAsia="仿宋_GB2312" w:cs="仿宋_GB2312"/>
          <w:sz w:val="32"/>
          <w:szCs w:val="32"/>
        </w:rPr>
        <w:t>承担统筹规划全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法治社会建设的责任。负责拟订全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法治宣传教育规划，组织实施普法宣传工作；推动全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人民参与和促进法治建设; 指导全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依法治理和法治创建工作; 指导全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调解工作,负责和指导全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人民陪审员、人民监督员选任管理工作; 负责指导全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司法所建设</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社区矫正工作; 负责全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刑满释放人员帮教安置工作</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（六）</w:t>
      </w:r>
      <w:r>
        <w:rPr>
          <w:rFonts w:hint="eastAsia" w:ascii="仿宋_GB2312" w:hAnsi="仿宋_GB2312" w:eastAsia="仿宋_GB2312" w:cs="仿宋_GB2312"/>
          <w:sz w:val="32"/>
          <w:szCs w:val="32"/>
        </w:rPr>
        <w:t>负责制定全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公共法律服务体系建设规划并指导实施,统筹和布局城乡、区域法律服务资源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律师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法律援助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司法鉴定和基层法律服务管理工作</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负责本系统服装和警车等物资装备管理工作; 指导、监督本系统财务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装备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设施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场所等保障工作</w:t>
      </w:r>
      <w:r>
        <w:rPr>
          <w:rFonts w:hint="eastAsia" w:ascii="仿宋_GB2312" w:hAnsi="仿宋_GB2312" w:eastAsia="仿宋_GB2312" w:cs="仿宋_GB2312"/>
          <w:sz w:val="32"/>
          <w:szCs w:val="32"/>
          <w:lang w:eastAsia="zh-CN"/>
        </w:rPr>
        <w:t>。</w:t>
      </w:r>
    </w:p>
    <w:p>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sz w:val="32"/>
          <w:szCs w:val="32"/>
          <w:lang w:eastAsia="zh-CN"/>
        </w:rPr>
        <w:t>（八）规划、协调、指导全县法治人才队伍建设相关工作，指导、监督本系统队伍建设。</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b w:val="0"/>
          <w:bCs/>
          <w:sz w:val="32"/>
          <w:szCs w:val="32"/>
          <w:lang w:eastAsia="zh-CN"/>
        </w:rPr>
        <w:t>（九）</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政府交办的其他任务</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仿宋_GB2312" w:eastAsia="仿宋_GB2312"/>
          <w:color w:val="auto"/>
          <w:sz w:val="32"/>
          <w:szCs w:val="32"/>
        </w:rPr>
      </w:pPr>
      <w:r>
        <w:rPr>
          <w:rFonts w:hint="eastAsia" w:ascii="楷体" w:hAnsi="楷体" w:eastAsia="楷体" w:cs="楷体"/>
          <w:b/>
          <w:bCs/>
          <w:sz w:val="32"/>
          <w:szCs w:val="32"/>
        </w:rPr>
        <w:t>组织架构</w:t>
      </w:r>
      <w:r>
        <w:rPr>
          <w:rFonts w:hint="eastAsia" w:ascii="楷体" w:hAnsi="楷体" w:eastAsia="楷体" w:cs="楷体"/>
          <w:b/>
          <w:bCs/>
          <w:sz w:val="32"/>
          <w:szCs w:val="32"/>
          <w:lang w:eastAsia="zh-CN"/>
        </w:rPr>
        <w:t>：</w:t>
      </w:r>
      <w:r>
        <w:rPr>
          <w:rFonts w:hint="eastAsia" w:ascii="仿宋_GB2312" w:hAnsi="仿宋_GB2312" w:eastAsia="仿宋_GB2312" w:cs="仿宋_GB2312"/>
          <w:sz w:val="32"/>
          <w:szCs w:val="32"/>
          <w:lang w:eastAsia="zh-CN"/>
        </w:rPr>
        <w:t>清河县</w:t>
      </w:r>
      <w:r>
        <w:rPr>
          <w:rFonts w:hint="eastAsia" w:ascii="仿宋_GB2312" w:hAnsi="仿宋_GB2312" w:eastAsia="仿宋_GB2312" w:cs="仿宋_GB2312"/>
          <w:sz w:val="32"/>
          <w:szCs w:val="32"/>
        </w:rPr>
        <w:t>司法局为</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政府工作部门，机构规格正</w:t>
      </w:r>
      <w:r>
        <w:rPr>
          <w:rFonts w:hint="eastAsia" w:ascii="仿宋_GB2312" w:hAnsi="仿宋_GB2312" w:eastAsia="仿宋_GB2312" w:cs="仿宋_GB2312"/>
          <w:sz w:val="32"/>
          <w:szCs w:val="32"/>
          <w:lang w:eastAsia="zh-CN"/>
        </w:rPr>
        <w:t>科</w:t>
      </w:r>
      <w:r>
        <w:rPr>
          <w:rFonts w:hint="eastAsia" w:ascii="仿宋_GB2312" w:hAnsi="仿宋_GB2312" w:eastAsia="仿宋_GB2312" w:cs="仿宋_GB2312"/>
          <w:sz w:val="32"/>
          <w:szCs w:val="32"/>
        </w:rPr>
        <w:t>级。</w:t>
      </w:r>
      <w:r>
        <w:rPr>
          <w:rFonts w:hint="eastAsia" w:ascii="仿宋" w:hAnsi="仿宋" w:eastAsia="仿宋" w:cs="仿宋"/>
          <w:color w:val="auto"/>
          <w:sz w:val="32"/>
          <w:szCs w:val="32"/>
          <w:lang w:val="en-US" w:eastAsia="zh-CN"/>
        </w:rPr>
        <w:t>经费保障形式为财政全额保障。</w:t>
      </w:r>
    </w:p>
    <w:p>
      <w:pPr>
        <w:pStyle w:val="2"/>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outlineLvl w:val="9"/>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清河县司法局设</w:t>
      </w:r>
      <w:r>
        <w:rPr>
          <w:rFonts w:hint="eastAsia" w:ascii="仿宋_GB2312" w:hAnsi="仿宋_GB2312" w:eastAsia="仿宋_GB2312" w:cs="仿宋_GB2312"/>
          <w:b w:val="0"/>
          <w:bCs/>
          <w:sz w:val="32"/>
          <w:szCs w:val="32"/>
          <w:lang w:val="en-US" w:eastAsia="zh-CN"/>
        </w:rPr>
        <w:t>7</w:t>
      </w:r>
      <w:r>
        <w:rPr>
          <w:rFonts w:hint="eastAsia" w:ascii="仿宋_GB2312" w:hAnsi="仿宋_GB2312" w:eastAsia="仿宋_GB2312" w:cs="仿宋_GB2312"/>
          <w:b w:val="0"/>
          <w:bCs/>
          <w:sz w:val="32"/>
          <w:szCs w:val="32"/>
          <w:lang w:eastAsia="zh-CN"/>
        </w:rPr>
        <w:t>个内设机构，分别为：办公室；法治调研督察普法依法治理股；行政执法监督、行政复议与应诉股；社区矫正管理股；合法性审查与法律服务协调监督股；人民参与和促进法治股；政治处。</w:t>
      </w:r>
      <w:r>
        <w:rPr>
          <w:rFonts w:hint="eastAsia" w:ascii="仿宋_GB2312" w:hAnsi="仿宋_GB2312" w:eastAsia="仿宋_GB2312" w:cs="仿宋_GB2312"/>
          <w:b w:val="0"/>
          <w:bCs/>
          <w:sz w:val="32"/>
          <w:szCs w:val="32"/>
          <w:lang w:val="en-US" w:eastAsia="zh-CN"/>
        </w:rPr>
        <w:t>2个下属事业单位，分别为：河北省清河县公证处、清河县法律援助中心。</w:t>
      </w:r>
      <w:r>
        <w:rPr>
          <w:rFonts w:hint="eastAsia" w:ascii="仿宋_GB2312" w:hAnsi="仿宋_GB2312" w:eastAsia="仿宋_GB2312" w:cs="仿宋_GB2312"/>
          <w:b w:val="0"/>
          <w:bCs/>
          <w:sz w:val="32"/>
          <w:szCs w:val="32"/>
          <w:lang w:eastAsia="zh-CN"/>
        </w:rPr>
        <w:t>我局派出</w:t>
      </w:r>
      <w:r>
        <w:rPr>
          <w:rFonts w:hint="eastAsia" w:ascii="仿宋_GB2312" w:hAnsi="仿宋_GB2312" w:eastAsia="仿宋_GB2312" w:cs="仿宋_GB2312"/>
          <w:b w:val="0"/>
          <w:bCs/>
          <w:sz w:val="32"/>
          <w:szCs w:val="32"/>
          <w:lang w:val="en-US" w:eastAsia="zh-CN"/>
        </w:rPr>
        <w:t>7</w:t>
      </w:r>
      <w:r>
        <w:rPr>
          <w:rFonts w:hint="eastAsia" w:ascii="仿宋_GB2312" w:hAnsi="仿宋_GB2312" w:eastAsia="仿宋_GB2312" w:cs="仿宋_GB2312"/>
          <w:b w:val="0"/>
          <w:bCs/>
          <w:sz w:val="32"/>
          <w:szCs w:val="32"/>
          <w:lang w:eastAsia="zh-CN"/>
        </w:rPr>
        <w:t>个司法所。</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both"/>
        <w:textAlignment w:val="auto"/>
        <w:outlineLvl w:val="9"/>
        <w:rPr>
          <w:rFonts w:hint="eastAsia" w:ascii="仿宋_GB2312" w:hAnsi="仿宋_GB2312" w:eastAsia="仿宋_GB2312" w:cs="仿宋_GB2312"/>
          <w:color w:val="auto"/>
          <w:sz w:val="32"/>
          <w:szCs w:val="32"/>
        </w:rPr>
      </w:pPr>
      <w:r>
        <w:rPr>
          <w:rFonts w:hint="eastAsia" w:ascii="楷体" w:hAnsi="楷体" w:eastAsia="楷体" w:cs="楷体"/>
          <w:b/>
          <w:bCs/>
          <w:color w:val="auto"/>
          <w:sz w:val="32"/>
          <w:szCs w:val="32"/>
        </w:rPr>
        <w:t>人员及资产情况</w:t>
      </w:r>
      <w:r>
        <w:rPr>
          <w:rFonts w:hint="eastAsia" w:ascii="仿宋" w:hAnsi="仿宋" w:eastAsia="仿宋" w:cs="仿宋"/>
          <w:b/>
          <w:bCs/>
          <w:color w:val="auto"/>
          <w:sz w:val="32"/>
          <w:szCs w:val="32"/>
          <w:lang w:eastAsia="zh-CN"/>
        </w:rPr>
        <w:t>：</w:t>
      </w:r>
      <w:r>
        <w:rPr>
          <w:rFonts w:hint="eastAsia" w:ascii="仿宋_GB2312" w:hAnsi="仿宋" w:eastAsia="仿宋_GB2312"/>
          <w:color w:val="auto"/>
          <w:sz w:val="32"/>
          <w:szCs w:val="32"/>
        </w:rPr>
        <w:t>按</w:t>
      </w:r>
      <w:r>
        <w:rPr>
          <w:rFonts w:hint="eastAsia" w:ascii="仿宋_GB2312" w:hAnsi="仿宋" w:eastAsia="仿宋_GB2312"/>
          <w:color w:val="auto"/>
          <w:sz w:val="32"/>
          <w:szCs w:val="32"/>
          <w:lang w:eastAsia="zh-CN"/>
        </w:rPr>
        <w:t>《中共清河县委办公室</w:t>
      </w:r>
      <w:r>
        <w:rPr>
          <w:rFonts w:hint="eastAsia" w:ascii="仿宋_GB2312" w:hAnsi="仿宋" w:eastAsia="仿宋_GB2312"/>
          <w:color w:val="auto"/>
          <w:sz w:val="32"/>
          <w:szCs w:val="32"/>
          <w:lang w:val="en-US" w:eastAsia="zh-CN"/>
        </w:rPr>
        <w:t xml:space="preserve">  </w:t>
      </w:r>
      <w:r>
        <w:rPr>
          <w:rFonts w:hint="eastAsia" w:ascii="仿宋_GB2312" w:hAnsi="仿宋" w:eastAsia="仿宋_GB2312"/>
          <w:color w:val="auto"/>
          <w:sz w:val="32"/>
          <w:szCs w:val="32"/>
          <w:lang w:eastAsia="zh-CN"/>
        </w:rPr>
        <w:t>清河县人民政府办公室关于印发</w:t>
      </w:r>
      <w:r>
        <w:rPr>
          <w:rFonts w:hint="eastAsia" w:ascii="仿宋_GB2312" w:hAnsi="仿宋" w:eastAsia="仿宋_GB2312"/>
          <w:color w:val="auto"/>
          <w:sz w:val="32"/>
          <w:szCs w:val="32"/>
        </w:rPr>
        <w:t>〈</w:t>
      </w:r>
      <w:r>
        <w:rPr>
          <w:rFonts w:hint="eastAsia" w:ascii="仿宋_GB2312" w:eastAsia="仿宋_GB2312"/>
          <w:color w:val="auto"/>
          <w:sz w:val="32"/>
          <w:szCs w:val="32"/>
        </w:rPr>
        <w:t>清河县</w:t>
      </w:r>
      <w:r>
        <w:rPr>
          <w:rFonts w:hint="eastAsia" w:ascii="仿宋_GB2312" w:eastAsia="仿宋_GB2312"/>
          <w:color w:val="auto"/>
          <w:sz w:val="32"/>
          <w:szCs w:val="32"/>
          <w:lang w:val="en-US" w:eastAsia="zh-CN"/>
        </w:rPr>
        <w:t>司法</w:t>
      </w:r>
      <w:r>
        <w:rPr>
          <w:rFonts w:hint="eastAsia" w:ascii="仿宋_GB2312" w:eastAsia="仿宋_GB2312"/>
          <w:color w:val="auto"/>
          <w:sz w:val="32"/>
          <w:szCs w:val="32"/>
        </w:rPr>
        <w:t>局</w:t>
      </w:r>
      <w:r>
        <w:rPr>
          <w:rFonts w:hint="eastAsia" w:ascii="仿宋_GB2312" w:eastAsia="仿宋_GB2312"/>
          <w:color w:val="auto"/>
          <w:sz w:val="32"/>
          <w:szCs w:val="32"/>
          <w:lang w:eastAsia="zh-CN"/>
        </w:rPr>
        <w:t>职能配置</w:t>
      </w:r>
      <w:r>
        <w:rPr>
          <w:rFonts w:hint="eastAsia" w:ascii="仿宋_GB2312" w:eastAsia="仿宋_GB2312"/>
          <w:color w:val="auto"/>
          <w:sz w:val="32"/>
          <w:szCs w:val="32"/>
        </w:rPr>
        <w:t>内设机构和人员编制规定〉》（</w:t>
      </w:r>
      <w:r>
        <w:rPr>
          <w:rFonts w:hint="eastAsia" w:ascii="仿宋_GB2312" w:eastAsia="仿宋_GB2312"/>
          <w:color w:val="auto"/>
          <w:sz w:val="32"/>
          <w:szCs w:val="32"/>
          <w:lang w:eastAsia="zh-CN"/>
        </w:rPr>
        <w:t>清办字〔</w:t>
      </w:r>
      <w:r>
        <w:rPr>
          <w:rFonts w:hint="eastAsia" w:ascii="仿宋_GB2312" w:eastAsia="仿宋_GB2312"/>
          <w:color w:val="auto"/>
          <w:sz w:val="32"/>
          <w:szCs w:val="32"/>
        </w:rPr>
        <w:t>201</w:t>
      </w:r>
      <w:r>
        <w:rPr>
          <w:rFonts w:hint="eastAsia" w:ascii="仿宋_GB2312" w:eastAsia="仿宋_GB2312"/>
          <w:color w:val="auto"/>
          <w:sz w:val="32"/>
          <w:szCs w:val="32"/>
          <w:lang w:val="en-US" w:eastAsia="zh-CN"/>
        </w:rPr>
        <w:t>9</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21</w:t>
      </w:r>
      <w:r>
        <w:rPr>
          <w:rFonts w:hint="eastAsia" w:ascii="仿宋_GB2312" w:eastAsia="仿宋_GB2312"/>
          <w:color w:val="auto"/>
          <w:sz w:val="32"/>
          <w:szCs w:val="32"/>
        </w:rPr>
        <w:t>号）文件</w:t>
      </w:r>
      <w:r>
        <w:rPr>
          <w:rFonts w:hint="eastAsia" w:ascii="仿宋_GB2312" w:eastAsia="仿宋_GB2312"/>
          <w:color w:val="auto"/>
          <w:sz w:val="32"/>
          <w:szCs w:val="32"/>
          <w:lang w:val="en-US" w:eastAsia="zh-CN"/>
        </w:rPr>
        <w:t>规定</w:t>
      </w:r>
      <w:r>
        <w:rPr>
          <w:rFonts w:hint="eastAsia" w:ascii="仿宋_GB2312" w:eastAsia="仿宋_GB2312"/>
          <w:color w:val="auto"/>
          <w:sz w:val="32"/>
          <w:szCs w:val="32"/>
        </w:rPr>
        <w:t>,</w:t>
      </w:r>
      <w:r>
        <w:rPr>
          <w:rFonts w:hint="eastAsia" w:ascii="仿宋_GB2312" w:hAnsi="仿宋_GB2312" w:eastAsia="仿宋_GB2312" w:cs="仿宋_GB2312"/>
          <w:color w:val="auto"/>
          <w:sz w:val="32"/>
          <w:szCs w:val="32"/>
        </w:rPr>
        <w:t>县司法局机关</w:t>
      </w:r>
      <w:r>
        <w:rPr>
          <w:rFonts w:hint="eastAsia" w:ascii="仿宋_GB2312" w:hAnsi="仿宋_GB2312" w:eastAsia="仿宋_GB2312" w:cs="仿宋_GB2312"/>
          <w:color w:val="auto"/>
          <w:sz w:val="32"/>
          <w:szCs w:val="32"/>
          <w:lang w:eastAsia="zh-CN"/>
        </w:rPr>
        <w:t>政</w:t>
      </w:r>
      <w:r>
        <w:rPr>
          <w:rFonts w:hint="eastAsia" w:ascii="仿宋_GB2312" w:hAnsi="仿宋_GB2312" w:eastAsia="仿宋_GB2312" w:cs="仿宋_GB2312"/>
          <w:color w:val="auto"/>
          <w:sz w:val="32"/>
          <w:szCs w:val="32"/>
        </w:rPr>
        <w:t>法</w:t>
      </w:r>
      <w:r>
        <w:rPr>
          <w:rFonts w:hint="eastAsia" w:ascii="仿宋_GB2312" w:hAnsi="仿宋_GB2312" w:eastAsia="仿宋_GB2312" w:cs="仿宋_GB2312"/>
          <w:color w:val="auto"/>
          <w:sz w:val="32"/>
          <w:szCs w:val="32"/>
          <w:lang w:eastAsia="zh-CN"/>
        </w:rPr>
        <w:t>专项</w:t>
      </w:r>
      <w:r>
        <w:rPr>
          <w:rFonts w:hint="eastAsia" w:ascii="仿宋_GB2312" w:hAnsi="仿宋_GB2312" w:eastAsia="仿宋_GB2312" w:cs="仿宋_GB2312"/>
          <w:color w:val="auto"/>
          <w:sz w:val="32"/>
          <w:szCs w:val="32"/>
        </w:rPr>
        <w:t>编制</w:t>
      </w:r>
      <w:r>
        <w:rPr>
          <w:rFonts w:hint="eastAsia" w:ascii="仿宋_GB2312" w:hAnsi="仿宋_GB2312" w:eastAsia="仿宋_GB2312" w:cs="仿宋_GB2312"/>
          <w:color w:val="auto"/>
          <w:sz w:val="32"/>
          <w:szCs w:val="32"/>
          <w:lang w:val="en-US" w:eastAsia="zh-CN"/>
        </w:rPr>
        <w:t>19</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股级职数</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名</w:t>
      </w:r>
      <w:r>
        <w:rPr>
          <w:rFonts w:hint="eastAsia" w:ascii="仿宋_GB2312" w:hAnsi="仿宋_GB2312" w:eastAsia="仿宋_GB2312" w:cs="仿宋_GB2312"/>
          <w:color w:val="auto"/>
          <w:sz w:val="32"/>
          <w:szCs w:val="32"/>
          <w:lang w:eastAsia="zh-CN"/>
        </w:rPr>
        <w:t>（含县委依法治县办秘书股股长</w:t>
      </w:r>
      <w:r>
        <w:rPr>
          <w:rFonts w:hint="eastAsia" w:ascii="仿宋_GB2312" w:hAnsi="仿宋_GB2312" w:eastAsia="仿宋_GB2312" w:cs="仿宋_GB2312"/>
          <w:color w:val="auto"/>
          <w:sz w:val="32"/>
          <w:szCs w:val="32"/>
          <w:lang w:val="en-US" w:eastAsia="zh-CN"/>
        </w:rPr>
        <w:t>1名</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县司法局设</w:t>
      </w:r>
      <w:r>
        <w:rPr>
          <w:rFonts w:hint="eastAsia" w:ascii="仿宋_GB2312" w:hAnsi="仿宋_GB2312" w:eastAsia="仿宋_GB2312" w:cs="仿宋_GB2312"/>
          <w:color w:val="auto"/>
          <w:sz w:val="32"/>
          <w:szCs w:val="32"/>
          <w:lang w:val="en-US" w:eastAsia="zh-CN"/>
        </w:rPr>
        <w:t>7个派出机构，核定政法专项编制24名。</w:t>
      </w:r>
      <w:r>
        <w:rPr>
          <w:rFonts w:hint="eastAsia" w:ascii="仿宋_GB2312" w:hAnsi="仿宋_GB2312" w:eastAsia="仿宋_GB2312" w:cs="仿宋_GB2312"/>
          <w:color w:val="auto"/>
          <w:sz w:val="32"/>
          <w:szCs w:val="32"/>
        </w:rPr>
        <w:t xml:space="preserve">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640" w:firstLineChars="200"/>
        <w:jc w:val="both"/>
        <w:textAlignment w:val="auto"/>
        <w:rPr>
          <w:rFonts w:hint="default" w:ascii="仿宋_GB2312" w:eastAsia="仿宋_GB2312"/>
          <w:sz w:val="32"/>
          <w:szCs w:val="32"/>
          <w:lang w:val="en-US" w:eastAsia="zh-CN"/>
        </w:rPr>
      </w:pPr>
      <w:r>
        <w:rPr>
          <w:rFonts w:hint="eastAsia" w:ascii="仿宋_GB2312" w:hAnsi="仿宋" w:eastAsia="仿宋_GB2312"/>
          <w:sz w:val="32"/>
          <w:szCs w:val="32"/>
          <w:lang w:eastAsia="zh-CN"/>
        </w:rPr>
        <w:t>截至</w:t>
      </w:r>
      <w:r>
        <w:rPr>
          <w:rFonts w:hint="eastAsia" w:ascii="仿宋_GB2312" w:hAnsi="仿宋" w:eastAsia="仿宋_GB2312"/>
          <w:sz w:val="32"/>
          <w:szCs w:val="32"/>
          <w:lang w:val="en-US" w:eastAsia="zh-CN"/>
        </w:rPr>
        <w:t>2019年12月我局</w:t>
      </w:r>
      <w:r>
        <w:rPr>
          <w:rFonts w:hint="eastAsia" w:ascii="仿宋_GB2312" w:hAnsi="仿宋" w:eastAsia="仿宋_GB2312"/>
          <w:sz w:val="32"/>
          <w:szCs w:val="32"/>
          <w:lang w:eastAsia="zh-CN"/>
        </w:rPr>
        <w:t>有在职人员</w:t>
      </w:r>
      <w:r>
        <w:rPr>
          <w:rFonts w:hint="eastAsia" w:ascii="仿宋_GB2312" w:hAnsi="仿宋" w:eastAsia="仿宋_GB2312"/>
          <w:sz w:val="32"/>
          <w:szCs w:val="32"/>
          <w:lang w:val="en-US" w:eastAsia="zh-CN"/>
        </w:rPr>
        <w:t>57名，遗属补助人员4名。</w:t>
      </w:r>
      <w:r>
        <w:rPr>
          <w:rFonts w:hint="eastAsia" w:ascii="仿宋_GB2312" w:hAnsi="仿宋_GB2312" w:eastAsia="仿宋_GB2312" w:cs="仿宋_GB2312"/>
          <w:sz w:val="32"/>
          <w:szCs w:val="32"/>
          <w:lang w:val="en-US" w:eastAsia="zh-CN"/>
        </w:rPr>
        <w:t>我局资产总额（账面净值）93.20万元。</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leftChars="0" w:firstLine="643" w:firstLineChars="200"/>
        <w:jc w:val="both"/>
        <w:textAlignment w:val="auto"/>
        <w:rPr>
          <w:rFonts w:hint="eastAsia" w:ascii="仿宋_GB2312" w:hAnsi="仿宋" w:eastAsia="仿宋_GB2312"/>
          <w:sz w:val="32"/>
          <w:szCs w:val="32"/>
          <w:lang w:eastAsia="zh-CN"/>
        </w:rPr>
      </w:pPr>
      <w:r>
        <w:rPr>
          <w:rFonts w:hint="eastAsia" w:ascii="楷体" w:hAnsi="楷体" w:eastAsia="楷体" w:cs="楷体"/>
          <w:b/>
          <w:bCs/>
          <w:sz w:val="32"/>
          <w:szCs w:val="32"/>
          <w:lang w:val="en-US" w:eastAsia="zh-CN"/>
        </w:rPr>
        <w:t>部门履职总体目标：</w:t>
      </w:r>
      <w:r>
        <w:rPr>
          <w:rFonts w:hint="eastAsia" w:ascii="仿宋_GB2312" w:hAnsi="仿宋" w:eastAsia="仿宋_GB2312"/>
          <w:sz w:val="32"/>
          <w:szCs w:val="32"/>
          <w:lang w:val="en-US" w:eastAsia="zh-CN"/>
        </w:rPr>
        <w:t>贯彻落实国家司法行政工作方针政策，促进司法系统执法能力全面提升。提高全县人民法制意识和法律素质，增强法治化管理水平，促进法治清河建设。</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640"/>
        <w:jc w:val="both"/>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年度整体绩效目标：</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2020年，全</w:t>
      </w:r>
      <w:r>
        <w:rPr>
          <w:rFonts w:hint="eastAsia" w:ascii="仿宋" w:hAnsi="仿宋" w:eastAsia="仿宋" w:cs="仿宋"/>
          <w:sz w:val="32"/>
          <w:szCs w:val="32"/>
          <w:lang w:val="en-US" w:eastAsia="zh-CN"/>
        </w:rPr>
        <w:t>县</w:t>
      </w:r>
      <w:r>
        <w:rPr>
          <w:rFonts w:hint="eastAsia" w:ascii="仿宋" w:hAnsi="仿宋" w:eastAsia="仿宋" w:cs="仿宋"/>
          <w:sz w:val="32"/>
          <w:szCs w:val="32"/>
        </w:rPr>
        <w:t>司法行政工作全面贯彻落实党的十九大和历届全会精神，以习近平新时代中国特色社会主义思想为指导，坚持党对司法行政工作的绝对领导，坚持以人民为中心的发展思想，紧紧围绕</w:t>
      </w:r>
      <w:r>
        <w:rPr>
          <w:rFonts w:hint="eastAsia" w:ascii="仿宋" w:hAnsi="仿宋" w:eastAsia="仿宋" w:cs="仿宋"/>
          <w:sz w:val="32"/>
          <w:szCs w:val="32"/>
          <w:lang w:val="en-US" w:eastAsia="zh-CN"/>
        </w:rPr>
        <w:t>县</w:t>
      </w:r>
      <w:r>
        <w:rPr>
          <w:rFonts w:hint="eastAsia" w:ascii="仿宋" w:hAnsi="仿宋" w:eastAsia="仿宋" w:cs="仿宋"/>
          <w:sz w:val="32"/>
          <w:szCs w:val="32"/>
        </w:rPr>
        <w:t>委提出的实现</w:t>
      </w:r>
      <w:r>
        <w:rPr>
          <w:rFonts w:hint="eastAsia" w:ascii="仿宋" w:hAnsi="仿宋" w:eastAsia="仿宋" w:cs="仿宋"/>
          <w:sz w:val="32"/>
          <w:szCs w:val="32"/>
          <w:lang w:val="en-US" w:eastAsia="zh-CN"/>
        </w:rPr>
        <w:t>清河高质量赶超</w:t>
      </w:r>
      <w:r>
        <w:rPr>
          <w:rFonts w:hint="eastAsia" w:ascii="仿宋" w:hAnsi="仿宋" w:eastAsia="仿宋" w:cs="仿宋"/>
          <w:sz w:val="32"/>
          <w:szCs w:val="32"/>
        </w:rPr>
        <w:t>发展战略，积极</w:t>
      </w:r>
      <w:r>
        <w:rPr>
          <w:rFonts w:hint="eastAsia" w:ascii="仿宋" w:hAnsi="仿宋" w:eastAsia="仿宋" w:cs="仿宋"/>
          <w:sz w:val="32"/>
          <w:szCs w:val="32"/>
          <w:lang w:val="en-US" w:eastAsia="zh-CN"/>
        </w:rPr>
        <w:t>服务实力清河、活力清河、魅力清河的打造</w:t>
      </w:r>
      <w:r>
        <w:rPr>
          <w:rFonts w:hint="eastAsia" w:ascii="仿宋" w:hAnsi="仿宋" w:eastAsia="仿宋" w:cs="仿宋"/>
          <w:sz w:val="32"/>
          <w:szCs w:val="32"/>
        </w:rPr>
        <w:t>，立足司法行政职能，夯实基层基础，提升队伍素养，真抓实干、务实创新，以新面貌新状态展现新气象新作为，开创司法行政工作新篇章。</w:t>
      </w:r>
    </w:p>
    <w:p>
      <w:pPr>
        <w:keepNext w:val="0"/>
        <w:keepLines w:val="0"/>
        <w:pageBreakBefore w:val="0"/>
        <w:kinsoku/>
        <w:wordWrap/>
        <w:overflowPunct/>
        <w:topLinePunct w:val="0"/>
        <w:autoSpaceDE/>
        <w:autoSpaceDN/>
        <w:bidi w:val="0"/>
        <w:adjustRightInd w:val="0"/>
        <w:snapToGrid w:val="0"/>
        <w:spacing w:line="360" w:lineRule="auto"/>
        <w:ind w:left="0" w:firstLine="645"/>
        <w:jc w:val="both"/>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工作任务</w:t>
      </w:r>
      <w:r>
        <w:rPr>
          <w:rFonts w:hint="eastAsia" w:ascii="楷体" w:hAnsi="楷体" w:eastAsia="楷体" w:cs="楷体"/>
          <w:b/>
          <w:bCs/>
          <w:sz w:val="32"/>
          <w:szCs w:val="32"/>
          <w:lang w:eastAsia="zh-CN"/>
        </w:rPr>
        <w:t>：</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ascii="仿宋" w:hAnsi="仿宋" w:eastAsia="仿宋" w:cs="仿宋"/>
          <w:sz w:val="32"/>
          <w:szCs w:val="32"/>
        </w:rPr>
        <w:t>1、</w:t>
      </w:r>
      <w:r>
        <w:rPr>
          <w:rFonts w:hint="eastAsia" w:ascii="仿宋" w:hAnsi="仿宋" w:eastAsia="仿宋" w:cs="仿宋"/>
          <w:sz w:val="32"/>
          <w:szCs w:val="32"/>
          <w:lang w:val="en-US" w:eastAsia="zh-CN"/>
        </w:rPr>
        <w:t>完善司法行政系统机构职能体系。司法行政机关改革全面深化，以履行全面依法治县办公室职责为统领，统筹行政立法、行政执法、刑事执行、公共法律服务为主要内容体系优化协同高效运转，司法行政系统服务县委、政府工作大局和事业发展全局的能力和水平切实增强，人民群众的法治需求得到更好满足。</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2、加快推进法治政府建设。开展示范创建活动，发挥法治政府建设先进典型示范带动作用，推动行政决策科学化、民主化、法治化，加强对行政规范性文件的监督管理。</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3、健全完善刑事执行体制。健全完善社区矫正制度，使刑事执行体制更加健全完善，以政治履行为统领的社区矫正教育水平明显提高。</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建设完备的公共法律服务体系。推进覆盖城乡居民的公共法律服务体系建设；健全法治宣传教育机制；建立健全人民群众参与、促进和监督法治建设工作机制；完善法律援助、仲裁制度；推进公证制度改革；深化司法鉴定管理供体制、律师制度改革；规范发展基层法律服务。</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r>
        <w:rPr>
          <w:rFonts w:ascii="仿宋" w:hAnsi="仿宋" w:eastAsia="仿宋" w:cs="仿宋"/>
          <w:sz w:val="32"/>
          <w:szCs w:val="32"/>
        </w:rPr>
        <w:t>、</w:t>
      </w:r>
      <w:r>
        <w:rPr>
          <w:rFonts w:hint="eastAsia" w:ascii="仿宋" w:hAnsi="仿宋" w:eastAsia="仿宋" w:cs="仿宋"/>
          <w:sz w:val="32"/>
          <w:szCs w:val="32"/>
          <w:lang w:val="en-US" w:eastAsia="zh-CN"/>
        </w:rPr>
        <w:t>完善司法行政保障机制。加强基础设施建设；建立完善装备标准、经费保障机制；推进科技信息化建设。</w:t>
      </w:r>
    </w:p>
    <w:p>
      <w:pPr>
        <w:keepNext w:val="0"/>
        <w:keepLines w:val="0"/>
        <w:pageBreakBefore w:val="0"/>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kinsoku/>
        <w:wordWrap/>
        <w:overflowPunct/>
        <w:topLinePunct w:val="0"/>
        <w:autoSpaceDE/>
        <w:autoSpaceDN/>
        <w:bidi w:val="0"/>
        <w:adjustRightInd/>
        <w:snapToGrid/>
        <w:spacing w:line="360" w:lineRule="auto"/>
        <w:ind w:firstLine="56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r>
        <w:rPr>
          <w:rFonts w:ascii="仿宋" w:hAnsi="仿宋" w:eastAsia="仿宋" w:cs="仿宋"/>
          <w:sz w:val="32"/>
          <w:szCs w:val="32"/>
        </w:rPr>
        <w:t>、</w:t>
      </w:r>
      <w:r>
        <w:rPr>
          <w:rFonts w:hint="eastAsia" w:ascii="仿宋" w:hAnsi="仿宋" w:eastAsia="仿宋" w:cs="仿宋"/>
          <w:sz w:val="32"/>
          <w:szCs w:val="32"/>
          <w:lang w:val="en-US" w:eastAsia="zh-CN"/>
        </w:rPr>
        <w:t>健全完善司法行政队伍政治建设和正规化、专业化、职业化建设长效机制。加强司法行政队伍政治建设、加强司法行政系统队伍正规化建设、加强司法行政系统队伍专业化建设、加强司法行政系统队伍职业化建设。</w:t>
      </w:r>
    </w:p>
    <w:p>
      <w:pPr>
        <w:keepNext w:val="0"/>
        <w:keepLines w:val="0"/>
        <w:pageBreakBefore w:val="0"/>
        <w:kinsoku/>
        <w:wordWrap/>
        <w:overflowPunct/>
        <w:topLinePunct w:val="0"/>
        <w:autoSpaceDE/>
        <w:autoSpaceDN/>
        <w:bidi w:val="0"/>
        <w:adjustRightInd w:val="0"/>
        <w:snapToGrid w:val="0"/>
        <w:spacing w:line="360" w:lineRule="auto"/>
        <w:ind w:left="0" w:firstLine="643" w:firstLineChars="200"/>
        <w:jc w:val="both"/>
        <w:textAlignment w:val="auto"/>
        <w:outlineLvl w:val="0"/>
        <w:rPr>
          <w:rFonts w:hint="eastAsia" w:ascii="楷体" w:hAnsi="楷体" w:eastAsia="楷体" w:cs="楷体"/>
          <w:b/>
          <w:bCs/>
          <w:color w:val="auto"/>
          <w:sz w:val="32"/>
          <w:szCs w:val="32"/>
          <w:lang w:eastAsia="zh-CN"/>
        </w:rPr>
      </w:pPr>
      <w:r>
        <w:rPr>
          <w:rFonts w:hint="eastAsia" w:ascii="楷体" w:hAnsi="楷体" w:eastAsia="楷体" w:cs="楷体"/>
          <w:b/>
          <w:bCs/>
          <w:color w:val="auto"/>
          <w:sz w:val="32"/>
          <w:szCs w:val="32"/>
        </w:rPr>
        <w:t>预算资金安排及资金支出情况</w:t>
      </w:r>
      <w:r>
        <w:rPr>
          <w:rFonts w:hint="eastAsia" w:ascii="楷体" w:hAnsi="楷体" w:eastAsia="楷体" w:cs="楷体"/>
          <w:b/>
          <w:bCs/>
          <w:color w:val="auto"/>
          <w:sz w:val="32"/>
          <w:szCs w:val="32"/>
          <w:lang w:eastAsia="zh-CN"/>
        </w:rPr>
        <w:t>：</w:t>
      </w:r>
    </w:p>
    <w:p>
      <w:pPr>
        <w:keepNext w:val="0"/>
        <w:keepLines w:val="0"/>
        <w:pageBreakBefore w:val="0"/>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 w:eastAsia="仿宋_GB2312"/>
          <w:sz w:val="32"/>
          <w:szCs w:val="32"/>
        </w:rPr>
      </w:pPr>
      <w:r>
        <w:rPr>
          <w:rFonts w:hint="eastAsia" w:ascii="楷体_GB2312" w:hAnsi="仿宋" w:eastAsia="楷体_GB2312"/>
          <w:b w:val="0"/>
          <w:bCs/>
          <w:sz w:val="32"/>
          <w:szCs w:val="32"/>
        </w:rPr>
        <w:t>（</w:t>
      </w:r>
      <w:r>
        <w:rPr>
          <w:rFonts w:hint="eastAsia" w:ascii="仿宋_GB2312" w:hAnsi="仿宋" w:eastAsia="仿宋_GB2312"/>
          <w:b w:val="0"/>
          <w:bCs/>
          <w:sz w:val="32"/>
          <w:szCs w:val="32"/>
        </w:rPr>
        <w:t>一）预算</w:t>
      </w:r>
      <w:r>
        <w:rPr>
          <w:rFonts w:hint="eastAsia" w:ascii="仿宋_GB2312" w:hAnsi="仿宋" w:eastAsia="仿宋_GB2312"/>
          <w:b w:val="0"/>
          <w:bCs/>
          <w:sz w:val="32"/>
          <w:szCs w:val="32"/>
          <w:lang w:val="en-US" w:eastAsia="zh-CN"/>
        </w:rPr>
        <w:t>资金</w:t>
      </w:r>
      <w:r>
        <w:rPr>
          <w:rFonts w:hint="eastAsia" w:ascii="仿宋_GB2312" w:hAnsi="仿宋" w:eastAsia="仿宋_GB2312"/>
          <w:b w:val="0"/>
          <w:bCs/>
          <w:sz w:val="32"/>
          <w:szCs w:val="32"/>
        </w:rPr>
        <w:t>安排情况</w:t>
      </w:r>
      <w:r>
        <w:rPr>
          <w:rFonts w:hint="eastAsia" w:ascii="仿宋_GB2312" w:hAnsi="仿宋" w:eastAsia="仿宋_GB2312"/>
          <w:b w:val="0"/>
          <w:bCs/>
          <w:sz w:val="32"/>
          <w:szCs w:val="32"/>
          <w:lang w:eastAsia="zh-CN"/>
        </w:rPr>
        <w:t>。</w:t>
      </w:r>
      <w:r>
        <w:rPr>
          <w:rFonts w:hint="eastAsia" w:ascii="仿宋_GB2312" w:hAnsi="仿宋" w:eastAsia="仿宋_GB2312"/>
          <w:b w:val="0"/>
          <w:bCs/>
          <w:sz w:val="32"/>
          <w:szCs w:val="32"/>
          <w:lang w:val="en-US" w:eastAsia="zh-CN"/>
        </w:rPr>
        <w:t>2020</w:t>
      </w:r>
      <w:r>
        <w:rPr>
          <w:rFonts w:hint="eastAsia" w:ascii="仿宋_GB2312" w:hAnsi="仿宋" w:eastAsia="仿宋_GB2312"/>
          <w:b w:val="0"/>
          <w:bCs/>
          <w:sz w:val="32"/>
          <w:szCs w:val="32"/>
        </w:rPr>
        <w:t>年，共安排我单位部门预算总收入</w:t>
      </w:r>
      <w:r>
        <w:rPr>
          <w:rFonts w:hint="eastAsia" w:ascii="仿宋_GB2312" w:hAnsi="仿宋" w:eastAsia="仿宋_GB2312"/>
          <w:sz w:val="32"/>
          <w:szCs w:val="32"/>
          <w:lang w:val="en-US" w:eastAsia="zh-CN"/>
        </w:rPr>
        <w:t>753.80万</w:t>
      </w:r>
      <w:r>
        <w:rPr>
          <w:rFonts w:hint="eastAsia" w:ascii="仿宋_GB2312" w:hAnsi="仿宋" w:eastAsia="仿宋_GB2312"/>
          <w:b w:val="0"/>
          <w:bCs/>
          <w:sz w:val="32"/>
          <w:szCs w:val="32"/>
        </w:rPr>
        <w:t>元</w:t>
      </w:r>
      <w:r>
        <w:rPr>
          <w:rFonts w:hint="eastAsia" w:ascii="仿宋_GB2312" w:hAnsi="仿宋" w:eastAsia="仿宋_GB2312"/>
          <w:sz w:val="32"/>
          <w:szCs w:val="32"/>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rPr>
        <w:t>（二）</w:t>
      </w:r>
      <w:r>
        <w:rPr>
          <w:rFonts w:hint="eastAsia" w:ascii="仿宋_GB2312" w:hAnsi="仿宋" w:eastAsia="仿宋_GB2312"/>
          <w:sz w:val="32"/>
          <w:szCs w:val="32"/>
          <w:lang w:val="en-US" w:eastAsia="zh-CN"/>
        </w:rPr>
        <w:t>资金</w:t>
      </w:r>
      <w:r>
        <w:rPr>
          <w:rFonts w:hint="eastAsia" w:ascii="仿宋_GB2312" w:hAnsi="仿宋" w:eastAsia="仿宋_GB2312"/>
          <w:sz w:val="32"/>
          <w:szCs w:val="32"/>
        </w:rPr>
        <w:t>支出执行情况</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2020年，我单位总支出为705.97万元。</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黑体" w:hAnsi="黑体" w:eastAsia="黑体" w:cs="黑体"/>
          <w:b w:val="0"/>
          <w:bCs w:val="0"/>
          <w:color w:val="auto"/>
          <w:sz w:val="32"/>
          <w:szCs w:val="32"/>
        </w:rPr>
      </w:pPr>
      <w:r>
        <w:rPr>
          <w:rFonts w:hint="eastAsia" w:ascii="黑体" w:hAnsi="黑体" w:eastAsia="黑体" w:cs="黑体"/>
          <w:b w:val="0"/>
          <w:bCs w:val="0"/>
          <w:color w:val="auto"/>
          <w:sz w:val="32"/>
          <w:szCs w:val="32"/>
          <w:lang w:val="en-US" w:eastAsia="zh-CN"/>
        </w:rPr>
        <w:t>二、</w:t>
      </w:r>
      <w:r>
        <w:rPr>
          <w:rFonts w:hint="eastAsia" w:ascii="黑体" w:hAnsi="黑体" w:eastAsia="黑体" w:cs="黑体"/>
          <w:b w:val="0"/>
          <w:bCs w:val="0"/>
          <w:color w:val="auto"/>
          <w:sz w:val="32"/>
          <w:szCs w:val="32"/>
        </w:rPr>
        <w:t>预算绩效管理开展及整体绩效实现情况。</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3" w:firstLineChars="200"/>
        <w:jc w:val="both"/>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部门开展预算绩效管理情况</w:t>
      </w:r>
      <w:r>
        <w:rPr>
          <w:rFonts w:hint="eastAsia" w:ascii="楷体" w:hAnsi="楷体" w:eastAsia="楷体" w:cs="楷体"/>
          <w:b/>
          <w:bCs/>
          <w:sz w:val="32"/>
          <w:szCs w:val="32"/>
          <w:lang w:eastAsia="zh-CN"/>
        </w:rPr>
        <w:t>：</w:t>
      </w:r>
    </w:p>
    <w:p>
      <w:pPr>
        <w:pStyle w:val="10"/>
        <w:keepNext w:val="0"/>
        <w:keepLines w:val="0"/>
        <w:pageBreakBefore w:val="0"/>
        <w:kinsoku/>
        <w:wordWrap/>
        <w:overflowPunct/>
        <w:topLinePunct w:val="0"/>
        <w:autoSpaceDE/>
        <w:autoSpaceDN/>
        <w:bidi w:val="0"/>
        <w:spacing w:line="360" w:lineRule="auto"/>
        <w:ind w:firstLine="600"/>
        <w:jc w:val="both"/>
        <w:textAlignment w:val="auto"/>
        <w:rPr>
          <w:rFonts w:hint="default" w:ascii="仿宋_GB2312" w:hAnsi="仿宋" w:eastAsia="仿宋_GB2312" w:cstheme="minorBidi"/>
          <w:kern w:val="2"/>
          <w:sz w:val="32"/>
          <w:szCs w:val="32"/>
          <w:lang w:val="en-US" w:eastAsia="zh-CN" w:bidi="ar-SA"/>
        </w:rPr>
      </w:pPr>
      <w:r>
        <w:rPr>
          <w:rFonts w:hint="eastAsia" w:ascii="仿宋_GB2312" w:hAnsi="仿宋" w:eastAsia="仿宋_GB2312"/>
          <w:sz w:val="32"/>
          <w:szCs w:val="32"/>
          <w:lang w:val="en-US" w:eastAsia="zh-CN"/>
        </w:rPr>
        <w:t>我局在坚持注重实效原则的基础上，充分考虑局机关各科室和司法所的工作特点、业务范围、岗位职责的不同，根据各部门工作重点、工作标准，综合制定每个部门的绩效目标，科学合理地确定任务指标，使制定的方案既公平合理又具有可比性和可操作性。梳理建立规范的“部门职责--工作活动”目录，依据各项活动编制年度预算项目，并相应明确绩效目标和指标</w:t>
      </w:r>
      <w:r>
        <w:rPr>
          <w:rFonts w:hint="eastAsia" w:ascii="仿宋_GB2312" w:hAnsi="仿宋" w:eastAsia="仿宋_GB2312" w:cstheme="minorBidi"/>
          <w:kern w:val="2"/>
          <w:sz w:val="32"/>
          <w:szCs w:val="32"/>
          <w:lang w:val="en-US" w:eastAsia="zh-CN" w:bidi="ar-SA"/>
        </w:rPr>
        <w:t>。我局</w:t>
      </w:r>
      <w:r>
        <w:rPr>
          <w:rFonts w:hint="eastAsia" w:ascii="仿宋_GB2312" w:hAnsi="仿宋" w:eastAsia="仿宋_GB2312"/>
          <w:sz w:val="32"/>
          <w:szCs w:val="32"/>
          <w:lang w:val="en-US" w:eastAsia="zh-CN"/>
        </w:rPr>
        <w:t>重点支出项目编报绩效目标的比例达到100%</w:t>
      </w:r>
      <w:r>
        <w:rPr>
          <w:rFonts w:hint="eastAsia" w:ascii="仿宋_GB2312" w:hAnsi="仿宋"/>
          <w:sz w:val="32"/>
          <w:szCs w:val="32"/>
          <w:lang w:val="en-US" w:eastAsia="zh-CN"/>
        </w:rPr>
        <w:t>，</w:t>
      </w:r>
      <w:r>
        <w:rPr>
          <w:rFonts w:hint="eastAsia" w:ascii="仿宋_GB2312" w:hAnsi="仿宋" w:eastAsia="仿宋_GB2312" w:cstheme="minorBidi"/>
          <w:kern w:val="2"/>
          <w:sz w:val="32"/>
          <w:szCs w:val="32"/>
          <w:lang w:val="en-US" w:eastAsia="zh-CN" w:bidi="ar-SA"/>
        </w:rPr>
        <w:t>牢牢树立绩效管理理念、强化主体意识、落实工作责任，切实将绩效评价作为改进工作管理、提升工作水平、提高资金效益的有力措施。</w:t>
      </w:r>
      <w:r>
        <w:rPr>
          <w:rFonts w:hint="eastAsia" w:ascii="仿宋_GB2312" w:hAnsi="仿宋" w:cstheme="minorBidi"/>
          <w:kern w:val="2"/>
          <w:sz w:val="32"/>
          <w:szCs w:val="32"/>
          <w:lang w:val="en-US" w:eastAsia="zh-CN" w:bidi="ar-SA"/>
        </w:rPr>
        <w:t>各业务科室</w:t>
      </w:r>
      <w:r>
        <w:rPr>
          <w:rFonts w:hint="eastAsia" w:ascii="仿宋_GB2312" w:hAnsi="仿宋" w:eastAsia="仿宋_GB2312" w:cstheme="minorBidi"/>
          <w:kern w:val="2"/>
          <w:sz w:val="32"/>
          <w:szCs w:val="32"/>
          <w:lang w:val="en-US" w:eastAsia="zh-CN" w:bidi="ar-SA"/>
        </w:rPr>
        <w:t>在开展绩效自评工作中，积极提供资料、主动配合工作，共同推进绩效评价有序开展、取得实效。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firstLine="643" w:firstLineChars="200"/>
        <w:jc w:val="both"/>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rPr>
        <w:t>工作履行活动完成情况</w:t>
      </w:r>
      <w:r>
        <w:rPr>
          <w:rFonts w:hint="eastAsia" w:ascii="楷体" w:hAnsi="楷体" w:eastAsia="楷体" w:cs="楷体"/>
          <w:b/>
          <w:bCs/>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1.全面</w:t>
      </w:r>
      <w:r>
        <w:rPr>
          <w:rFonts w:hint="eastAsia" w:ascii="楷体" w:hAnsi="楷体" w:eastAsia="楷体" w:cs="楷体"/>
          <w:sz w:val="32"/>
          <w:szCs w:val="32"/>
        </w:rPr>
        <w:t>依法治</w:t>
      </w:r>
      <w:r>
        <w:rPr>
          <w:rFonts w:hint="eastAsia" w:ascii="楷体" w:hAnsi="楷体" w:eastAsia="楷体" w:cs="楷体"/>
          <w:sz w:val="32"/>
          <w:szCs w:val="32"/>
          <w:lang w:val="en-US" w:eastAsia="zh-CN"/>
        </w:rPr>
        <w:t>县工作</w:t>
      </w:r>
      <w:r>
        <w:rPr>
          <w:rFonts w:hint="eastAsia" w:ascii="楷体" w:hAnsi="楷体" w:eastAsia="楷体" w:cs="楷体"/>
          <w:sz w:val="32"/>
          <w:szCs w:val="32"/>
        </w:rPr>
        <w:t>。</w:t>
      </w:r>
      <w:r>
        <w:rPr>
          <w:rFonts w:hint="eastAsia" w:ascii="仿宋" w:hAnsi="仿宋" w:eastAsia="仿宋" w:cs="仿宋"/>
          <w:sz w:val="32"/>
          <w:szCs w:val="32"/>
        </w:rPr>
        <w:t>加强司法、执法、普法领域的工作协调和统筹，推进司法公正、法治政府建设和全民普法教育。发挥好依法治</w:t>
      </w:r>
      <w:r>
        <w:rPr>
          <w:rFonts w:hint="eastAsia" w:ascii="仿宋" w:hAnsi="仿宋" w:eastAsia="仿宋" w:cs="仿宋"/>
          <w:sz w:val="32"/>
          <w:szCs w:val="32"/>
          <w:lang w:val="en-US" w:eastAsia="zh-CN"/>
        </w:rPr>
        <w:t>县</w:t>
      </w:r>
      <w:r>
        <w:rPr>
          <w:rFonts w:hint="eastAsia" w:ascii="仿宋" w:hAnsi="仿宋" w:eastAsia="仿宋" w:cs="仿宋"/>
          <w:sz w:val="32"/>
          <w:szCs w:val="32"/>
        </w:rPr>
        <w:t>委员会办公室职能，</w:t>
      </w:r>
      <w:r>
        <w:rPr>
          <w:rFonts w:hint="eastAsia" w:ascii="仿宋" w:hAnsi="仿宋" w:eastAsia="仿宋" w:cs="仿宋"/>
          <w:sz w:val="32"/>
          <w:szCs w:val="32"/>
          <w:lang w:val="en-US" w:eastAsia="zh-CN"/>
        </w:rPr>
        <w:t>认真</w:t>
      </w:r>
      <w:r>
        <w:rPr>
          <w:rFonts w:hint="eastAsia" w:ascii="仿宋" w:hAnsi="仿宋" w:eastAsia="仿宋" w:cs="仿宋"/>
          <w:sz w:val="32"/>
          <w:szCs w:val="32"/>
        </w:rPr>
        <w:t>谋划2020年度依法治</w:t>
      </w:r>
      <w:r>
        <w:rPr>
          <w:rFonts w:hint="eastAsia" w:ascii="仿宋" w:hAnsi="仿宋" w:eastAsia="仿宋" w:cs="仿宋"/>
          <w:sz w:val="32"/>
          <w:szCs w:val="32"/>
          <w:lang w:val="en-US" w:eastAsia="zh-CN"/>
        </w:rPr>
        <w:t>县</w:t>
      </w:r>
      <w:r>
        <w:rPr>
          <w:rFonts w:hint="eastAsia" w:ascii="仿宋" w:hAnsi="仿宋" w:eastAsia="仿宋" w:cs="仿宋"/>
          <w:sz w:val="32"/>
          <w:szCs w:val="32"/>
        </w:rPr>
        <w:t>工作要点，做到</w:t>
      </w:r>
      <w:r>
        <w:rPr>
          <w:rFonts w:hint="eastAsia" w:ascii="仿宋" w:hAnsi="仿宋" w:eastAsia="仿宋" w:cs="仿宋"/>
          <w:sz w:val="32"/>
          <w:szCs w:val="32"/>
          <w:lang w:val="en-US" w:eastAsia="zh-CN"/>
        </w:rPr>
        <w:t>了</w:t>
      </w:r>
      <w:r>
        <w:rPr>
          <w:rFonts w:hint="eastAsia" w:ascii="仿宋" w:hAnsi="仿宋" w:eastAsia="仿宋" w:cs="仿宋"/>
          <w:sz w:val="32"/>
          <w:szCs w:val="32"/>
        </w:rPr>
        <w:t>站位高、落点实。推进落实法治政府创建工作，组织开展</w:t>
      </w:r>
      <w:r>
        <w:rPr>
          <w:rFonts w:hint="eastAsia" w:ascii="仿宋" w:hAnsi="仿宋" w:eastAsia="仿宋" w:cs="仿宋"/>
          <w:sz w:val="32"/>
          <w:szCs w:val="32"/>
          <w:lang w:val="en-US" w:eastAsia="zh-CN"/>
        </w:rPr>
        <w:t>了</w:t>
      </w:r>
      <w:r>
        <w:rPr>
          <w:rFonts w:hint="eastAsia" w:ascii="仿宋" w:hAnsi="仿宋" w:eastAsia="仿宋" w:cs="仿宋"/>
          <w:sz w:val="32"/>
          <w:szCs w:val="32"/>
        </w:rPr>
        <w:t>依法治</w:t>
      </w:r>
      <w:r>
        <w:rPr>
          <w:rFonts w:hint="eastAsia" w:ascii="仿宋" w:hAnsi="仿宋" w:eastAsia="仿宋" w:cs="仿宋"/>
          <w:sz w:val="32"/>
          <w:szCs w:val="32"/>
          <w:lang w:val="en-US" w:eastAsia="zh-CN"/>
        </w:rPr>
        <w:t>县</w:t>
      </w:r>
      <w:r>
        <w:rPr>
          <w:rFonts w:hint="eastAsia" w:ascii="仿宋" w:hAnsi="仿宋" w:eastAsia="仿宋" w:cs="仿宋"/>
          <w:sz w:val="32"/>
          <w:szCs w:val="32"/>
        </w:rPr>
        <w:t>重点工作督察。</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default" w:ascii="仿宋" w:hAnsi="仿宋" w:eastAsia="仿宋" w:cs="仿宋"/>
          <w:sz w:val="32"/>
          <w:szCs w:val="32"/>
          <w:lang w:val="en-US" w:eastAsia="zh-CN"/>
        </w:rPr>
      </w:pPr>
      <w:r>
        <w:rPr>
          <w:rFonts w:hint="eastAsia" w:ascii="楷体" w:hAnsi="楷体" w:eastAsia="楷体" w:cs="楷体"/>
          <w:sz w:val="32"/>
          <w:szCs w:val="32"/>
          <w:lang w:val="en-US" w:eastAsia="zh-CN"/>
        </w:rPr>
        <w:t>2.</w:t>
      </w:r>
      <w:r>
        <w:rPr>
          <w:rFonts w:hint="eastAsia" w:ascii="楷体" w:hAnsi="楷体" w:eastAsia="楷体" w:cs="楷体"/>
          <w:sz w:val="32"/>
          <w:szCs w:val="32"/>
        </w:rPr>
        <w:t>普法</w:t>
      </w:r>
      <w:r>
        <w:rPr>
          <w:rFonts w:hint="eastAsia" w:ascii="楷体" w:hAnsi="楷体" w:eastAsia="楷体" w:cs="楷体"/>
          <w:sz w:val="32"/>
          <w:szCs w:val="32"/>
          <w:lang w:val="en-US" w:eastAsia="zh-CN"/>
        </w:rPr>
        <w:t>依法治理</w:t>
      </w:r>
      <w:r>
        <w:rPr>
          <w:rFonts w:hint="eastAsia" w:ascii="楷体" w:hAnsi="楷体" w:eastAsia="楷体" w:cs="楷体"/>
          <w:sz w:val="32"/>
          <w:szCs w:val="32"/>
        </w:rPr>
        <w:t>工作。</w:t>
      </w:r>
      <w:r>
        <w:rPr>
          <w:rFonts w:hint="eastAsia" w:ascii="仿宋_GB2312" w:hAnsi="仿宋_GB2312" w:eastAsia="仿宋_GB2312" w:cs="仿宋_GB2312"/>
          <w:sz w:val="32"/>
          <w:szCs w:val="32"/>
          <w:highlight w:val="none"/>
        </w:rPr>
        <w:t>推动“谁执法谁普法”普法责任制落实。按照机构改革后各部门的职责职权，重新调整</w:t>
      </w:r>
      <w:r>
        <w:rPr>
          <w:rFonts w:hint="eastAsia" w:ascii="仿宋_GB2312" w:hAnsi="仿宋_GB2312" w:eastAsia="仿宋_GB2312" w:cs="仿宋_GB2312"/>
          <w:sz w:val="32"/>
          <w:szCs w:val="32"/>
          <w:highlight w:val="none"/>
          <w:lang w:val="en-US" w:eastAsia="zh-CN"/>
        </w:rPr>
        <w:t>县</w:t>
      </w:r>
      <w:r>
        <w:rPr>
          <w:rFonts w:hint="eastAsia" w:ascii="仿宋_GB2312" w:hAnsi="仿宋_GB2312" w:eastAsia="仿宋_GB2312" w:cs="仿宋_GB2312"/>
          <w:sz w:val="32"/>
          <w:szCs w:val="32"/>
          <w:highlight w:val="none"/>
        </w:rPr>
        <w:t>直各部门《普法责任清单》，推动</w:t>
      </w:r>
      <w:r>
        <w:rPr>
          <w:rFonts w:hint="eastAsia" w:ascii="仿宋_GB2312" w:hAnsi="仿宋_GB2312" w:eastAsia="仿宋_GB2312" w:cs="仿宋_GB2312"/>
          <w:sz w:val="32"/>
          <w:szCs w:val="32"/>
          <w:highlight w:val="none"/>
          <w:lang w:val="en-US" w:eastAsia="zh-CN"/>
        </w:rPr>
        <w:t>县</w:t>
      </w:r>
      <w:r>
        <w:rPr>
          <w:rFonts w:hint="eastAsia" w:ascii="仿宋_GB2312" w:hAnsi="仿宋_GB2312" w:eastAsia="仿宋_GB2312" w:cs="仿宋_GB2312"/>
          <w:sz w:val="32"/>
          <w:szCs w:val="32"/>
          <w:highlight w:val="none"/>
        </w:rPr>
        <w:t>直部门普遍履行普法责任。</w:t>
      </w:r>
      <w:r>
        <w:rPr>
          <w:rFonts w:hint="eastAsia" w:ascii="仿宋" w:hAnsi="仿宋" w:eastAsia="仿宋" w:cs="仿宋"/>
          <w:sz w:val="32"/>
          <w:szCs w:val="32"/>
        </w:rPr>
        <w:t>扎实开展“法律</w:t>
      </w:r>
      <w:r>
        <w:rPr>
          <w:rFonts w:hint="eastAsia" w:ascii="仿宋" w:hAnsi="仿宋" w:eastAsia="仿宋" w:cs="仿宋"/>
          <w:sz w:val="32"/>
          <w:szCs w:val="32"/>
          <w:lang w:val="en-US" w:eastAsia="zh-CN"/>
        </w:rPr>
        <w:t>九</w:t>
      </w:r>
      <w:r>
        <w:rPr>
          <w:rFonts w:hint="eastAsia" w:ascii="仿宋" w:hAnsi="仿宋" w:eastAsia="仿宋" w:cs="仿宋"/>
          <w:sz w:val="32"/>
          <w:szCs w:val="32"/>
        </w:rPr>
        <w:t>进”活动，组建</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普法讲师团</w:t>
      </w:r>
      <w:r>
        <w:rPr>
          <w:rFonts w:hint="eastAsia" w:ascii="仿宋" w:hAnsi="仿宋" w:eastAsia="仿宋" w:cs="仿宋"/>
          <w:sz w:val="32"/>
          <w:szCs w:val="32"/>
          <w:lang w:eastAsia="zh-CN"/>
        </w:rPr>
        <w:t>”</w:t>
      </w:r>
      <w:r>
        <w:rPr>
          <w:rFonts w:hint="eastAsia" w:ascii="仿宋" w:hAnsi="仿宋" w:eastAsia="仿宋" w:cs="仿宋"/>
          <w:sz w:val="32"/>
          <w:szCs w:val="32"/>
        </w:rPr>
        <w:t>，结合</w:t>
      </w:r>
      <w:r>
        <w:rPr>
          <w:rFonts w:hint="eastAsia" w:ascii="仿宋" w:hAnsi="仿宋" w:eastAsia="仿宋" w:cs="仿宋"/>
          <w:sz w:val="32"/>
          <w:szCs w:val="32"/>
          <w:lang w:val="en-US" w:eastAsia="zh-CN"/>
        </w:rPr>
        <w:t>民法典宣传、疫情防控、</w:t>
      </w:r>
      <w:r>
        <w:rPr>
          <w:rFonts w:hint="eastAsia" w:ascii="仿宋" w:hAnsi="仿宋" w:eastAsia="仿宋" w:cs="仿宋"/>
          <w:sz w:val="32"/>
          <w:szCs w:val="32"/>
        </w:rPr>
        <w:t>扫黑除恶宣传</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国家安全、防范非法集资、反邪教警示教育宣传</w:t>
      </w:r>
      <w:r>
        <w:rPr>
          <w:rFonts w:hint="eastAsia" w:ascii="仿宋" w:hAnsi="仿宋" w:eastAsia="仿宋" w:cs="仿宋"/>
          <w:sz w:val="32"/>
          <w:szCs w:val="32"/>
        </w:rPr>
        <w:t>等</w:t>
      </w:r>
      <w:r>
        <w:rPr>
          <w:rFonts w:hint="eastAsia" w:ascii="仿宋" w:hAnsi="仿宋" w:eastAsia="仿宋" w:cs="仿宋"/>
          <w:sz w:val="32"/>
          <w:szCs w:val="32"/>
          <w:lang w:val="en-US" w:eastAsia="zh-CN"/>
        </w:rPr>
        <w:t>开展各类普法宣传</w:t>
      </w:r>
      <w:r>
        <w:rPr>
          <w:rFonts w:hint="eastAsia" w:ascii="仿宋" w:hAnsi="仿宋" w:eastAsia="仿宋" w:cs="仿宋"/>
          <w:sz w:val="32"/>
          <w:szCs w:val="32"/>
        </w:rPr>
        <w:t>活动</w:t>
      </w:r>
      <w:r>
        <w:rPr>
          <w:rFonts w:hint="eastAsia" w:ascii="仿宋" w:hAnsi="仿宋" w:eastAsia="仿宋" w:cs="仿宋"/>
          <w:sz w:val="32"/>
          <w:szCs w:val="32"/>
          <w:lang w:val="en-US" w:eastAsia="zh-CN"/>
        </w:rPr>
        <w:t>300余场次，受教育人数达5万余人。在</w:t>
      </w:r>
      <w:r>
        <w:rPr>
          <w:rFonts w:hint="eastAsia" w:ascii="仿宋" w:hAnsi="仿宋" w:eastAsia="仿宋" w:cs="仿宋"/>
          <w:sz w:val="32"/>
          <w:szCs w:val="32"/>
        </w:rPr>
        <w:t>巩固传统宣传阵地</w:t>
      </w:r>
      <w:r>
        <w:rPr>
          <w:rFonts w:hint="eastAsia" w:ascii="仿宋" w:hAnsi="仿宋" w:eastAsia="仿宋" w:cs="仿宋"/>
          <w:sz w:val="32"/>
          <w:szCs w:val="32"/>
          <w:lang w:val="en-US" w:eastAsia="zh-CN"/>
        </w:rPr>
        <w:t>的同时，</w:t>
      </w:r>
      <w:r>
        <w:rPr>
          <w:rFonts w:hint="eastAsia" w:ascii="仿宋" w:hAnsi="仿宋" w:eastAsia="仿宋" w:cs="仿宋"/>
          <w:sz w:val="32"/>
          <w:szCs w:val="32"/>
        </w:rPr>
        <w:t>积极运用新媒体阵地</w:t>
      </w:r>
      <w:r>
        <w:rPr>
          <w:rFonts w:hint="eastAsia" w:ascii="仿宋" w:hAnsi="仿宋" w:eastAsia="仿宋" w:cs="仿宋"/>
          <w:sz w:val="32"/>
          <w:szCs w:val="32"/>
          <w:lang w:val="en-US" w:eastAsia="zh-CN"/>
        </w:rPr>
        <w:t>进行普法宣传，</w:t>
      </w:r>
      <w:r>
        <w:rPr>
          <w:rFonts w:hint="eastAsia" w:ascii="仿宋" w:hAnsi="仿宋" w:eastAsia="仿宋" w:cs="仿宋"/>
          <w:sz w:val="32"/>
          <w:szCs w:val="32"/>
        </w:rPr>
        <w:t>综合运用微信、微博、头条号等新媒体手段开展法治宣传工作</w:t>
      </w:r>
      <w:r>
        <w:rPr>
          <w:rFonts w:hint="eastAsia" w:ascii="仿宋" w:hAnsi="仿宋" w:eastAsia="仿宋" w:cs="仿宋"/>
          <w:sz w:val="32"/>
          <w:szCs w:val="32"/>
          <w:lang w:eastAsia="zh-CN"/>
        </w:rPr>
        <w:t>，</w:t>
      </w:r>
      <w:r>
        <w:rPr>
          <w:rFonts w:hint="eastAsia" w:ascii="仿宋" w:hAnsi="仿宋" w:eastAsia="仿宋" w:cs="仿宋"/>
          <w:sz w:val="32"/>
          <w:szCs w:val="32"/>
        </w:rPr>
        <w:t>实现了电视有影、电台有声、报刊有字、网络有形等多渠道普法宣传。广泛向社会开展普法宣传，提升全民法治意识。</w:t>
      </w:r>
      <w:r>
        <w:rPr>
          <w:rFonts w:hint="eastAsia" w:ascii="仿宋" w:hAnsi="仿宋" w:eastAsia="仿宋" w:cs="仿宋"/>
          <w:sz w:val="32"/>
          <w:szCs w:val="32"/>
          <w:lang w:val="en-US" w:eastAsia="zh-CN"/>
        </w:rPr>
        <w:t>2020年7月份，我县“七五”普法工作顺利通过验收，市普法检查验收组对我县“七五”普法工作给予充分肯定。</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3.行政</w:t>
      </w:r>
      <w:r>
        <w:rPr>
          <w:rFonts w:hint="eastAsia" w:ascii="楷体" w:hAnsi="楷体" w:eastAsia="楷体" w:cs="楷体"/>
          <w:sz w:val="32"/>
          <w:szCs w:val="32"/>
        </w:rPr>
        <w:t>复议应诉工作</w:t>
      </w:r>
      <w:r>
        <w:rPr>
          <w:rFonts w:hint="eastAsia" w:ascii="楷体" w:hAnsi="楷体" w:eastAsia="楷体" w:cs="楷体"/>
          <w:sz w:val="32"/>
          <w:szCs w:val="32"/>
          <w:lang w:eastAsia="zh-CN"/>
        </w:rPr>
        <w:t>。</w:t>
      </w:r>
      <w:r>
        <w:rPr>
          <w:rFonts w:hint="eastAsia" w:ascii="仿宋" w:hAnsi="仿宋" w:eastAsia="仿宋" w:cs="仿宋"/>
          <w:sz w:val="32"/>
          <w:szCs w:val="32"/>
          <w:lang w:val="en-US" w:eastAsia="zh-CN"/>
        </w:rPr>
        <w:t>不断</w:t>
      </w:r>
      <w:r>
        <w:rPr>
          <w:rFonts w:hint="eastAsia" w:ascii="仿宋" w:hAnsi="仿宋" w:eastAsia="仿宋" w:cs="仿宋"/>
          <w:sz w:val="32"/>
          <w:szCs w:val="32"/>
        </w:rPr>
        <w:t>强化行政机关负责人出庭应诉工作，提高行政机关依法行政和出庭应诉的能力。截止目前，共办理行政复议案件5件，其中终止1件，不予受理2件，未按期补正视为放弃2件。向部门申请2件，终止1件，撤销1件。</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4.</w:t>
      </w:r>
      <w:r>
        <w:rPr>
          <w:rFonts w:hint="eastAsia" w:ascii="楷体" w:hAnsi="楷体" w:eastAsia="楷体" w:cs="楷体"/>
          <w:sz w:val="32"/>
          <w:szCs w:val="32"/>
        </w:rPr>
        <w:t>行政执法监督</w:t>
      </w:r>
      <w:r>
        <w:rPr>
          <w:rFonts w:hint="eastAsia" w:ascii="楷体" w:hAnsi="楷体" w:eastAsia="楷体" w:cs="楷体"/>
          <w:sz w:val="32"/>
          <w:szCs w:val="32"/>
          <w:lang w:val="en-US" w:eastAsia="zh-CN"/>
        </w:rPr>
        <w:t>工作</w:t>
      </w:r>
      <w:r>
        <w:rPr>
          <w:rFonts w:hint="eastAsia" w:ascii="楷体" w:hAnsi="楷体" w:eastAsia="楷体" w:cs="楷体"/>
          <w:sz w:val="32"/>
          <w:szCs w:val="32"/>
        </w:rPr>
        <w:t>。</w:t>
      </w:r>
      <w:r>
        <w:rPr>
          <w:rFonts w:hint="eastAsia" w:ascii="仿宋" w:hAnsi="仿宋" w:eastAsia="仿宋" w:cs="仿宋"/>
          <w:sz w:val="32"/>
          <w:szCs w:val="32"/>
        </w:rPr>
        <w:t>印发了《清河县全面推行行政执法公示制度执法全过程记录制度重大执法决定法制审核制度实施方案》，并配套出台了相关方案制度，用于指导我县行政执法“三项制度”工作顺利开展。截至目前，全县各执法单位均已完成各类行政执法流程图、行政执法重大执法决定法制审核流程图、行政执法事项等清单文本的修订或重新制定工作。全县各执法单位按要求将事前公开信息以及事后公开信息共计13000余条及时对外公布。目前全县各执法部门基本实现了执法全过程记录</w:t>
      </w:r>
      <w:r>
        <w:rPr>
          <w:rFonts w:hint="eastAsia" w:ascii="仿宋" w:hAnsi="仿宋" w:eastAsia="仿宋" w:cs="仿宋"/>
          <w:sz w:val="32"/>
          <w:szCs w:val="32"/>
          <w:lang w:eastAsia="zh-CN"/>
        </w:rPr>
        <w:t>，</w:t>
      </w:r>
      <w:r>
        <w:rPr>
          <w:rFonts w:hint="eastAsia" w:ascii="仿宋" w:hAnsi="仿宋" w:eastAsia="仿宋" w:cs="仿宋"/>
          <w:sz w:val="32"/>
          <w:szCs w:val="32"/>
        </w:rPr>
        <w:t>重大执法决定全部由部门法制机构审查并报县司法局备案。按照《河北省行政执法证件和行政执法监督检查证件管理办法》，通过“邢台法治在线培训考试系统”对全县持证及新增执法人员进行了培训，对全县年检和拟新增执法人员进行了考试，切实提高执法队伍整体素质。修订完善了《清河县规范行政处罚自由裁量权办法》，进一步规范行政处罚裁量基准。开展了罚没许可证年检工作，对30个执法部门的罚没许可证件进行年检，印发《清河县人民政府关于</w:t>
      </w:r>
      <w:r>
        <w:rPr>
          <w:rFonts w:hint="eastAsia" w:ascii="仿宋" w:hAnsi="仿宋" w:eastAsia="仿宋" w:cs="仿宋"/>
          <w:sz w:val="32"/>
          <w:szCs w:val="32"/>
          <w:lang w:eastAsia="zh-CN"/>
        </w:rPr>
        <w:t>2020年</w:t>
      </w:r>
      <w:r>
        <w:rPr>
          <w:rFonts w:hint="eastAsia" w:ascii="仿宋" w:hAnsi="仿宋" w:eastAsia="仿宋" w:cs="仿宋"/>
          <w:sz w:val="32"/>
          <w:szCs w:val="32"/>
        </w:rPr>
        <w:t>度罚没许可证年检情况的公告》并在媒体和政府网站公布。</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5.规范性文件合法性审核工作。</w:t>
      </w:r>
      <w:r>
        <w:rPr>
          <w:rFonts w:hint="eastAsia" w:ascii="仿宋" w:hAnsi="仿宋" w:eastAsia="仿宋" w:cs="仿宋"/>
          <w:sz w:val="32"/>
          <w:szCs w:val="32"/>
          <w:lang w:val="en-US" w:eastAsia="zh-CN"/>
        </w:rPr>
        <w:t>充分发挥政府法律顾问职责作用，审核政府协议、文件等87件（次），积极参加涉及我县重大项目的洽谈、修改、审查的座谈会、讨论会8次，积极建言献策，为重大事项领导依法决策提供法律意见和法律论证200余件（次），在防范法律风险、促进依法行政、加快建设法治政府等方面发挥了积极的作用。</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lang w:val="en-US" w:eastAsia="zh-CN"/>
        </w:rPr>
      </w:pPr>
      <w:r>
        <w:rPr>
          <w:rFonts w:hint="eastAsia" w:ascii="楷体" w:hAnsi="楷体" w:eastAsia="楷体" w:cs="楷体"/>
          <w:sz w:val="32"/>
          <w:szCs w:val="32"/>
          <w:lang w:val="en-US" w:eastAsia="zh-CN"/>
        </w:rPr>
        <w:t>6.“无证明城市”工作</w:t>
      </w:r>
      <w:r>
        <w:rPr>
          <w:rFonts w:hint="eastAsia" w:ascii="仿宋" w:hAnsi="仿宋" w:eastAsia="仿宋" w:cs="仿宋"/>
          <w:sz w:val="32"/>
          <w:szCs w:val="32"/>
          <w:lang w:val="en-US" w:eastAsia="zh-CN"/>
        </w:rPr>
        <w:t>。成立清河县创建“无证明城市”工作领导小组，负责督促协调、统筹推进全县“无证明城市”创建工作。结合我县实际印发《清河县创建“无证明城市”实施方案》明确了“无证明城市”创建工作的时间表、路线图。通过创建“无证明城市”工作小组三轮的审查清理，我县拟保留事项清单从218项减少为86项，共有124项证明事项将通过信息共享、部门核查、当事人承诺进行替代或者取消，涉及取消证明材料164个，通过不断推动“减证便民”向“无证利民”转变，提升我县公共服务效率和公共治理现代化水平。</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宋体" w:eastAsia="仿宋_GB2312" w:cs="宋体"/>
          <w:color w:val="000000"/>
          <w:kern w:val="0"/>
          <w:sz w:val="32"/>
          <w:szCs w:val="32"/>
        </w:rPr>
      </w:pPr>
      <w:r>
        <w:rPr>
          <w:rFonts w:hint="eastAsia" w:ascii="楷体" w:hAnsi="楷体" w:eastAsia="楷体" w:cs="楷体"/>
          <w:sz w:val="32"/>
          <w:szCs w:val="32"/>
          <w:lang w:val="en-US" w:eastAsia="zh-CN"/>
        </w:rPr>
        <w:t>7.</w:t>
      </w:r>
      <w:r>
        <w:rPr>
          <w:rFonts w:hint="eastAsia" w:ascii="楷体" w:hAnsi="楷体" w:eastAsia="楷体" w:cs="楷体"/>
          <w:sz w:val="32"/>
          <w:szCs w:val="32"/>
          <w:lang w:eastAsia="zh-CN"/>
        </w:rPr>
        <w:t>法律援助</w:t>
      </w:r>
      <w:r>
        <w:rPr>
          <w:rFonts w:hint="eastAsia" w:ascii="楷体" w:hAnsi="楷体" w:eastAsia="楷体" w:cs="楷体"/>
          <w:sz w:val="32"/>
          <w:szCs w:val="32"/>
          <w:lang w:val="en-US" w:eastAsia="zh-CN"/>
        </w:rPr>
        <w:t>工作</w:t>
      </w:r>
      <w:r>
        <w:rPr>
          <w:rFonts w:hint="eastAsia" w:ascii="楷体" w:hAnsi="楷体" w:eastAsia="楷体" w:cs="楷体"/>
          <w:sz w:val="32"/>
          <w:szCs w:val="32"/>
          <w:lang w:eastAsia="zh-CN"/>
        </w:rPr>
        <w:t>。</w:t>
      </w:r>
      <w:r>
        <w:rPr>
          <w:rFonts w:hint="eastAsia" w:ascii="仿宋" w:hAnsi="仿宋" w:eastAsia="仿宋" w:cs="仿宋"/>
          <w:sz w:val="32"/>
          <w:szCs w:val="32"/>
          <w:lang w:val="en-US" w:eastAsia="zh-CN"/>
        </w:rPr>
        <w:t>2020年</w:t>
      </w:r>
      <w:r>
        <w:rPr>
          <w:rFonts w:hint="eastAsia" w:ascii="仿宋" w:hAnsi="仿宋" w:eastAsia="仿宋" w:cs="仿宋"/>
          <w:sz w:val="32"/>
          <w:szCs w:val="32"/>
          <w:lang w:eastAsia="zh-CN"/>
        </w:rPr>
        <w:t>受新冠肺炎疫情影响，各行业经济不景气，拖欠工资事件屡见不鲜，</w:t>
      </w:r>
      <w:r>
        <w:rPr>
          <w:rFonts w:hint="eastAsia" w:ascii="仿宋" w:hAnsi="仿宋" w:eastAsia="仿宋" w:cs="仿宋"/>
          <w:sz w:val="32"/>
          <w:szCs w:val="32"/>
          <w:lang w:val="en-US" w:eastAsia="zh-CN"/>
        </w:rPr>
        <w:t>县法律援助中心</w:t>
      </w:r>
      <w:r>
        <w:rPr>
          <w:rFonts w:hint="eastAsia" w:ascii="仿宋" w:hAnsi="仿宋" w:eastAsia="仿宋" w:cs="仿宋"/>
          <w:sz w:val="32"/>
          <w:szCs w:val="32"/>
          <w:lang w:eastAsia="zh-CN"/>
        </w:rPr>
        <w:t>进一步降低门槛，放宽条件，实现能援尽援，使法律援助惠及更多的困难群众和特殊群体。切实做好对农民工、留守儿童、军人军属、下岗职工等重点人群的法律援助工作，完善各个法律工作站站点的衔接机制，提升服务效果。</w:t>
      </w:r>
      <w:r>
        <w:rPr>
          <w:rFonts w:hint="eastAsia" w:ascii="仿宋" w:hAnsi="仿宋" w:eastAsia="仿宋" w:cs="仿宋"/>
          <w:sz w:val="32"/>
          <w:szCs w:val="32"/>
          <w:lang w:val="en-US" w:eastAsia="zh-CN"/>
        </w:rPr>
        <w:t>截止目前，</w:t>
      </w:r>
      <w:r>
        <w:rPr>
          <w:rFonts w:hint="eastAsia" w:ascii="仿宋_GB2312" w:hAnsi="宋体" w:eastAsia="仿宋_GB2312" w:cs="宋体"/>
          <w:color w:val="000000"/>
          <w:kern w:val="0"/>
          <w:sz w:val="32"/>
          <w:szCs w:val="32"/>
          <w:lang w:eastAsia="zh-CN"/>
        </w:rPr>
        <w:t>县</w:t>
      </w:r>
      <w:r>
        <w:rPr>
          <w:rFonts w:hint="eastAsia" w:ascii="仿宋_GB2312" w:hAnsi="宋体" w:eastAsia="仿宋_GB2312" w:cs="宋体"/>
          <w:color w:val="000000"/>
          <w:kern w:val="0"/>
          <w:sz w:val="32"/>
          <w:szCs w:val="32"/>
        </w:rPr>
        <w:t>法援中心共接听“12348”法律咨询专线和来访群众</w:t>
      </w:r>
      <w:r>
        <w:rPr>
          <w:rFonts w:hint="eastAsia" w:ascii="仿宋_GB2312" w:hAnsi="宋体" w:eastAsia="仿宋_GB2312" w:cs="宋体"/>
          <w:color w:val="000000"/>
          <w:kern w:val="0"/>
          <w:sz w:val="32"/>
          <w:szCs w:val="32"/>
          <w:lang w:val="en-US" w:eastAsia="zh-CN"/>
        </w:rPr>
        <w:t>500</w:t>
      </w:r>
      <w:r>
        <w:rPr>
          <w:rFonts w:hint="eastAsia" w:ascii="仿宋_GB2312" w:hAnsi="宋体" w:eastAsia="仿宋_GB2312" w:cs="宋体"/>
          <w:color w:val="000000"/>
          <w:kern w:val="0"/>
          <w:sz w:val="32"/>
          <w:szCs w:val="32"/>
        </w:rPr>
        <w:t>余人次，</w:t>
      </w:r>
      <w:r>
        <w:rPr>
          <w:rFonts w:hint="eastAsia" w:ascii="仿宋_GB2312" w:hAnsi="宋体" w:eastAsia="仿宋_GB2312" w:cs="宋体"/>
          <w:color w:val="000000"/>
          <w:kern w:val="0"/>
          <w:sz w:val="32"/>
          <w:szCs w:val="32"/>
          <w:lang w:eastAsia="zh-CN"/>
        </w:rPr>
        <w:t>受理法律援助案件</w:t>
      </w:r>
      <w:r>
        <w:rPr>
          <w:rFonts w:hint="eastAsia" w:ascii="仿宋_GB2312" w:hAnsi="宋体" w:eastAsia="仿宋_GB2312" w:cs="宋体"/>
          <w:color w:val="000000"/>
          <w:kern w:val="0"/>
          <w:sz w:val="32"/>
          <w:szCs w:val="32"/>
          <w:lang w:val="en-US" w:eastAsia="zh-CN"/>
        </w:rPr>
        <w:t>450余件，其中刑事通知辩护案件54件，刑事法律帮助案件196件，民事以及非诉讼类案件200余件</w:t>
      </w:r>
      <w:r>
        <w:rPr>
          <w:rFonts w:hint="eastAsia" w:ascii="仿宋_GB2312" w:hAnsi="宋体" w:eastAsia="仿宋_GB2312" w:cs="宋体"/>
          <w:color w:val="000000"/>
          <w:kern w:val="0"/>
          <w:sz w:val="32"/>
          <w:szCs w:val="32"/>
        </w:rPr>
        <w:t>。</w:t>
      </w:r>
    </w:p>
    <w:p>
      <w:pPr>
        <w:keepNext w:val="0"/>
        <w:keepLines w:val="0"/>
        <w:pageBreakBefore w:val="0"/>
        <w:widowControl/>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sz w:val="32"/>
          <w:szCs w:val="32"/>
          <w:lang w:val="en-US" w:eastAsia="zh-CN"/>
        </w:rPr>
        <w:t>8.公证工作。</w:t>
      </w:r>
      <w:r>
        <w:rPr>
          <w:rFonts w:hint="eastAsia" w:ascii="仿宋" w:hAnsi="仿宋" w:eastAsia="仿宋" w:cs="宋体"/>
          <w:b w:val="0"/>
          <w:bCs w:val="0"/>
          <w:color w:val="030303"/>
          <w:kern w:val="0"/>
          <w:sz w:val="32"/>
          <w:szCs w:val="32"/>
          <w:lang w:eastAsia="zh-CN"/>
        </w:rPr>
        <w:t>2020年</w:t>
      </w:r>
      <w:r>
        <w:rPr>
          <w:rFonts w:hint="eastAsia" w:ascii="仿宋" w:hAnsi="仿宋" w:eastAsia="仿宋" w:cs="宋体"/>
          <w:color w:val="030303"/>
          <w:kern w:val="0"/>
          <w:sz w:val="32"/>
          <w:szCs w:val="32"/>
        </w:rPr>
        <w:t>疫情以来，清河县公证处创新推出“互联网+公证”线上受理公证业务，通过“清河公证”微信公众号、“全国公证处地图”微信小程序、“网上申办”“公证云”等线上申办公证服务，彻底实现了当事人“公证最多跑一次”。4月19日，在全国率先推出“零接触”公证服务，不涉及财产处分的公证业务就可让当事人实现“零跑腿”，线上办理，极大地方便了群众。</w:t>
      </w:r>
      <w:r>
        <w:rPr>
          <w:rFonts w:hint="eastAsia" w:ascii="仿宋" w:hAnsi="仿宋" w:eastAsia="仿宋" w:cs="仿宋"/>
          <w:sz w:val="32"/>
          <w:szCs w:val="32"/>
        </w:rPr>
        <w:t>截止目前，办理公证业务560件，其中民事类502件，经济类58件。为当事人代写法律文书近300件，为经济特别困难当事人提供免费公证法律援助15件，为年老体弱行动不便当事人提供上门现场办证近26件，疫情期间通过远程视频、“零接触”办证11件</w:t>
      </w:r>
      <w:r>
        <w:rPr>
          <w:rFonts w:hint="eastAsia" w:ascii="仿宋" w:hAnsi="仿宋" w:eastAsia="仿宋" w:cs="仿宋"/>
          <w:sz w:val="32"/>
          <w:szCs w:val="32"/>
          <w:lang w:eastAsia="zh-CN"/>
        </w:rPr>
        <w:t>，</w:t>
      </w:r>
      <w:r>
        <w:rPr>
          <w:rFonts w:hint="eastAsia" w:ascii="仿宋" w:hAnsi="仿宋" w:eastAsia="仿宋" w:cs="仿宋"/>
          <w:sz w:val="32"/>
          <w:szCs w:val="32"/>
        </w:rPr>
        <w:t>接待群众现场咨询、电话咨询5000余人次</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9.基层</w:t>
      </w:r>
      <w:r>
        <w:rPr>
          <w:rFonts w:hint="eastAsia" w:ascii="楷体" w:hAnsi="楷体" w:eastAsia="楷体" w:cs="楷体"/>
          <w:sz w:val="32"/>
          <w:szCs w:val="32"/>
        </w:rPr>
        <w:t>法律顾问工作。</w:t>
      </w:r>
      <w:r>
        <w:rPr>
          <w:rFonts w:hint="eastAsia" w:ascii="仿宋" w:hAnsi="仿宋" w:eastAsia="仿宋" w:cs="仿宋"/>
          <w:sz w:val="32"/>
          <w:szCs w:val="32"/>
        </w:rPr>
        <w:t>县司法局</w:t>
      </w:r>
      <w:r>
        <w:rPr>
          <w:rFonts w:hint="eastAsia" w:ascii="仿宋" w:hAnsi="仿宋" w:eastAsia="仿宋" w:cs="仿宋"/>
          <w:sz w:val="32"/>
          <w:szCs w:val="32"/>
          <w:lang w:val="en-US" w:eastAsia="zh-CN"/>
        </w:rPr>
        <w:t>对</w:t>
      </w:r>
      <w:r>
        <w:rPr>
          <w:rFonts w:hint="eastAsia" w:ascii="仿宋" w:hAnsi="仿宋" w:eastAsia="仿宋" w:cs="仿宋"/>
          <w:sz w:val="32"/>
          <w:szCs w:val="32"/>
        </w:rPr>
        <w:t>全县村居法律顾问</w:t>
      </w:r>
      <w:r>
        <w:rPr>
          <w:rFonts w:hint="eastAsia" w:ascii="仿宋" w:hAnsi="仿宋" w:eastAsia="仿宋" w:cs="仿宋"/>
          <w:sz w:val="32"/>
          <w:szCs w:val="32"/>
          <w:lang w:val="en-US" w:eastAsia="zh-CN"/>
        </w:rPr>
        <w:t>重新进行了编排</w:t>
      </w:r>
      <w:r>
        <w:rPr>
          <w:rFonts w:hint="eastAsia" w:ascii="仿宋" w:hAnsi="仿宋" w:eastAsia="仿宋" w:cs="仿宋"/>
          <w:sz w:val="32"/>
          <w:szCs w:val="32"/>
        </w:rPr>
        <w:t>，完善了法律顾问工作规程和考核办法，制作</w:t>
      </w:r>
      <w:r>
        <w:rPr>
          <w:rFonts w:hint="eastAsia" w:ascii="仿宋" w:hAnsi="仿宋" w:eastAsia="仿宋" w:cs="仿宋"/>
          <w:sz w:val="32"/>
          <w:szCs w:val="32"/>
          <w:lang w:val="en-US" w:eastAsia="zh-CN"/>
        </w:rPr>
        <w:t>了</w:t>
      </w:r>
      <w:r>
        <w:rPr>
          <w:rFonts w:hint="eastAsia" w:ascii="仿宋" w:hAnsi="仿宋" w:eastAsia="仿宋" w:cs="仿宋"/>
          <w:sz w:val="32"/>
          <w:szCs w:val="32"/>
        </w:rPr>
        <w:t>公示栏、日志、台账、便民信箱等。法律顾问定期</w:t>
      </w:r>
      <w:r>
        <w:rPr>
          <w:rFonts w:hint="eastAsia" w:ascii="仿宋" w:hAnsi="仿宋" w:eastAsia="仿宋" w:cs="仿宋"/>
          <w:sz w:val="32"/>
          <w:szCs w:val="32"/>
          <w:lang w:val="en-US" w:eastAsia="zh-CN"/>
        </w:rPr>
        <w:t>在</w:t>
      </w:r>
      <w:r>
        <w:rPr>
          <w:rFonts w:hint="eastAsia" w:ascii="仿宋" w:hAnsi="仿宋" w:eastAsia="仿宋" w:cs="仿宋"/>
          <w:sz w:val="32"/>
          <w:szCs w:val="32"/>
        </w:rPr>
        <w:t>“县、镇、村三级公共法律服务微信群”推送法律知识，对热点法律问题进行解析，群随时随地为群众答疑解惑，将许多日常矛盾及时消灭在萌芽状态。</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lang w:eastAsia="zh-CN"/>
        </w:rPr>
      </w:pPr>
      <w:r>
        <w:rPr>
          <w:rFonts w:hint="eastAsia" w:ascii="楷体" w:hAnsi="楷体" w:eastAsia="楷体" w:cs="楷体"/>
          <w:sz w:val="32"/>
          <w:szCs w:val="32"/>
          <w:lang w:val="en-US" w:eastAsia="zh-CN"/>
        </w:rPr>
        <w:t>10.律师工作。</w:t>
      </w:r>
      <w:r>
        <w:rPr>
          <w:rFonts w:hint="eastAsia" w:ascii="仿宋" w:hAnsi="仿宋" w:eastAsia="仿宋" w:cs="仿宋"/>
          <w:sz w:val="32"/>
          <w:szCs w:val="32"/>
          <w:lang w:val="en-US" w:eastAsia="zh-CN"/>
        </w:rPr>
        <w:t>2020年受疫情影响，我县企业面临着较大的市场竞争压力，县司法局组织我县律师组成法律服务团，深入到我县多家知名企业听取和了解企业需求，提出相应解决方案，为企业排忧解难，助力我县企业的发展。2020年以来，</w:t>
      </w:r>
      <w:r>
        <w:rPr>
          <w:rFonts w:hint="eastAsia" w:ascii="仿宋" w:hAnsi="仿宋" w:eastAsia="仿宋" w:cs="仿宋"/>
          <w:sz w:val="32"/>
          <w:szCs w:val="32"/>
        </w:rPr>
        <w:t>全县20名执业律师办理各类案件共268件，法律援助中心指派的法律援助案件70件、法律帮助案件196件，咨询和代书法律文书300余件</w:t>
      </w:r>
      <w:r>
        <w:rPr>
          <w:rFonts w:hint="eastAsia" w:ascii="仿宋" w:hAnsi="仿宋" w:eastAsia="仿宋" w:cs="仿宋"/>
          <w:sz w:val="32"/>
          <w:szCs w:val="32"/>
          <w:lang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default" w:ascii="仿宋" w:hAnsi="仿宋" w:eastAsia="仿宋" w:cs="仿宋"/>
          <w:sz w:val="32"/>
          <w:szCs w:val="32"/>
          <w:lang w:val="en-US"/>
        </w:rPr>
      </w:pPr>
      <w:r>
        <w:rPr>
          <w:rFonts w:hint="eastAsia" w:ascii="楷体" w:hAnsi="楷体" w:eastAsia="楷体" w:cs="楷体"/>
          <w:sz w:val="32"/>
          <w:szCs w:val="32"/>
          <w:lang w:val="en-US" w:eastAsia="zh-CN"/>
        </w:rPr>
        <w:t>11.打造“鉴调一体”新模式，化解矛盾纠纷多元化。</w:t>
      </w:r>
      <w:r>
        <w:rPr>
          <w:rFonts w:hint="eastAsia" w:ascii="仿宋" w:hAnsi="仿宋" w:eastAsia="仿宋" w:cs="仿宋"/>
          <w:sz w:val="32"/>
          <w:szCs w:val="32"/>
          <w:lang w:val="en-US" w:eastAsia="zh-CN"/>
        </w:rPr>
        <w:t>2020年以来，县委县政府将“鉴调一体”化解矛盾纠纷模式在全县推开，并将“鉴调一体”工作列为2020年度县委县政府重大改革事项。召开了全县“鉴调一体”化解社会矛盾纠纷工作动员部署会议，印发了《关于全面推进“鉴调一体”工作的实施方案》，成立了由县委、县政府主管领导任组长的“鉴调一体”推进工作领导小组，领导小组下设县“鉴调一体”化解社会矛盾纠纷指导服务中心。8月18日，清河县“鉴调一体”化解社会矛盾纠纷指导服务中心正式挂牌，该机构成为目前全国首家以“司法鉴定+人民调解”方式化解各类人体损伤案件纠纷的专业机构。同时，各镇成立了“鉴调一体”指导小组，各村成立了“鉴调一体”工作小组，分别组织开展“鉴调一体”工作模式的宣传和调解员业务培训，从而为“鉴调一体”模式在全县实现全覆盖奠定了扎实基础。</w:t>
      </w:r>
      <w:r>
        <w:rPr>
          <w:rFonts w:hint="eastAsia" w:ascii="仿宋" w:hAnsi="仿宋" w:eastAsia="仿宋" w:cs="仿宋"/>
          <w:b w:val="0"/>
          <w:bCs w:val="0"/>
          <w:sz w:val="32"/>
          <w:szCs w:val="32"/>
          <w:lang w:val="en-US" w:eastAsia="zh-CN"/>
        </w:rPr>
        <w:t>11</w:t>
      </w:r>
      <w:r>
        <w:rPr>
          <w:rFonts w:hint="eastAsia" w:ascii="仿宋" w:hAnsi="仿宋" w:eastAsia="仿宋" w:cs="仿宋"/>
          <w:b w:val="0"/>
          <w:bCs w:val="0"/>
          <w:sz w:val="32"/>
          <w:szCs w:val="32"/>
        </w:rPr>
        <w:t>月</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rPr>
        <w:t>日，</w:t>
      </w:r>
      <w:r>
        <w:rPr>
          <w:rFonts w:hint="eastAsia" w:ascii="仿宋" w:hAnsi="仿宋" w:eastAsia="仿宋" w:cs="仿宋"/>
          <w:b w:val="0"/>
          <w:bCs w:val="0"/>
          <w:sz w:val="32"/>
          <w:szCs w:val="32"/>
          <w:lang w:eastAsia="zh-CN"/>
        </w:rPr>
        <w:t>全省“清河鉴调一体”工作经验现场推进会在我县召开。会议提出，要把“清河鉴调一体”工作模式在各地全面有序推广，深入推进司法鉴定各项工作向纵深发展。</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left="0" w:right="0" w:firstLine="640" w:firstLineChars="200"/>
        <w:jc w:val="both"/>
        <w:textAlignment w:val="auto"/>
        <w:rPr>
          <w:rFonts w:hint="default" w:ascii="仿宋" w:hAnsi="仿宋" w:eastAsia="仿宋" w:cs="仿宋"/>
          <w:sz w:val="32"/>
          <w:szCs w:val="32"/>
          <w:lang w:val="en-US" w:eastAsia="zh-CN"/>
        </w:rPr>
      </w:pPr>
      <w:r>
        <w:rPr>
          <w:rFonts w:hint="eastAsia" w:ascii="楷体" w:hAnsi="楷体" w:eastAsia="楷体" w:cs="楷体"/>
          <w:b w:val="0"/>
          <w:bCs w:val="0"/>
          <w:i w:val="0"/>
          <w:caps w:val="0"/>
          <w:color w:val="000000"/>
          <w:spacing w:val="0"/>
          <w:kern w:val="0"/>
          <w:sz w:val="32"/>
          <w:szCs w:val="32"/>
          <w:shd w:val="clear" w:fill="FFFFFF"/>
          <w:lang w:val="en-US" w:eastAsia="zh-CN" w:bidi="ar"/>
        </w:rPr>
        <w:t>12.实现乡镇个人品牌调解室全覆盖。</w:t>
      </w:r>
      <w:r>
        <w:rPr>
          <w:rFonts w:hint="eastAsia" w:ascii="仿宋" w:hAnsi="仿宋" w:eastAsia="仿宋" w:cs="仿宋"/>
          <w:b w:val="0"/>
          <w:bCs w:val="0"/>
          <w:sz w:val="32"/>
          <w:szCs w:val="32"/>
          <w:lang w:val="en-US" w:eastAsia="zh-CN"/>
        </w:rPr>
        <w:t>根据市司法局和县政法委的安排部署，我局积极推进个人品牌调解室全覆盖工作，截至目前，全县已建成个人品牌调解室12个，实现了全县六镇个人品牌调解室全覆盖。</w:t>
      </w:r>
      <w:r>
        <w:rPr>
          <w:rFonts w:hint="eastAsia" w:ascii="仿宋" w:hAnsi="仿宋" w:eastAsia="仿宋" w:cs="仿宋"/>
          <w:sz w:val="32"/>
          <w:szCs w:val="32"/>
          <w:lang w:val="en-US" w:eastAsia="zh-CN"/>
        </w:rPr>
        <w:t>7月22日，我局个人品牌调解室经验材料在邢台市个人品牌调解室建设现场推进会会议材料上刊发，供全市各司法局学习交流。</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13.</w:t>
      </w:r>
      <w:r>
        <w:rPr>
          <w:rFonts w:hint="eastAsia" w:ascii="楷体" w:hAnsi="楷体" w:eastAsia="楷体" w:cs="楷体"/>
          <w:sz w:val="32"/>
          <w:szCs w:val="32"/>
        </w:rPr>
        <w:t>继续大力开展扫黑除恶专项斗争。</w:t>
      </w:r>
      <w:r>
        <w:rPr>
          <w:rFonts w:hint="eastAsia" w:ascii="仿宋" w:hAnsi="仿宋" w:eastAsia="仿宋" w:cs="仿宋"/>
          <w:sz w:val="32"/>
          <w:szCs w:val="32"/>
          <w:lang w:eastAsia="zh-CN"/>
        </w:rPr>
        <w:t>2020年</w:t>
      </w:r>
      <w:r>
        <w:rPr>
          <w:rFonts w:hint="eastAsia" w:ascii="仿宋" w:hAnsi="仿宋" w:eastAsia="仿宋" w:cs="仿宋"/>
          <w:sz w:val="32"/>
          <w:szCs w:val="32"/>
        </w:rPr>
        <w:t>以来，按照县扫黑除恶领导小组的安排部署，立足司法行政工作职能，以维护社会稳定大局和保障人民安居乐业为己任，积极参与“扫黑除恶”专项斗争，为不断满足人民群众的安全感、获得感和幸福感做出了不懈努力，坚决打赢扫黑除恶攻坚战。在春节、疫情防控、两会、国庆期间加大涉黑涉恶线索和重大矛盾纠纷排查力度，确保特殊时期的社会稳定；扎实开展扫黑除恶宣传活动，利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两</w:t>
      </w:r>
      <w:r>
        <w:rPr>
          <w:rFonts w:hint="eastAsia" w:ascii="仿宋" w:hAnsi="仿宋" w:eastAsia="仿宋" w:cs="仿宋"/>
          <w:sz w:val="32"/>
          <w:szCs w:val="32"/>
        </w:rPr>
        <w:t>微</w:t>
      </w:r>
      <w:r>
        <w:rPr>
          <w:rFonts w:hint="eastAsia" w:ascii="仿宋" w:hAnsi="仿宋" w:eastAsia="仿宋" w:cs="仿宋"/>
          <w:sz w:val="32"/>
          <w:szCs w:val="32"/>
          <w:lang w:eastAsia="zh-CN"/>
        </w:rPr>
        <w:t>”</w:t>
      </w:r>
      <w:r>
        <w:rPr>
          <w:rFonts w:hint="eastAsia" w:ascii="仿宋" w:hAnsi="仿宋" w:eastAsia="仿宋" w:cs="仿宋"/>
          <w:sz w:val="32"/>
          <w:szCs w:val="32"/>
        </w:rPr>
        <w:t>等</w:t>
      </w:r>
      <w:r>
        <w:rPr>
          <w:rFonts w:hint="eastAsia" w:ascii="仿宋" w:hAnsi="仿宋" w:eastAsia="仿宋" w:cs="仿宋"/>
          <w:sz w:val="32"/>
          <w:szCs w:val="32"/>
          <w:lang w:val="en-US" w:eastAsia="zh-CN"/>
        </w:rPr>
        <w:t>新</w:t>
      </w:r>
      <w:r>
        <w:rPr>
          <w:rFonts w:hint="eastAsia" w:ascii="仿宋" w:hAnsi="仿宋" w:eastAsia="仿宋" w:cs="仿宋"/>
          <w:sz w:val="32"/>
          <w:szCs w:val="32"/>
        </w:rPr>
        <w:t>媒体刊发扫黑除恶相关知识；通过检查案卷、开庭旁听等方式加强对律师代理涉黑恶案件的监督管理。开展扫黑除恶3年以来，全县</w:t>
      </w:r>
      <w:r>
        <w:rPr>
          <w:rFonts w:hint="eastAsia" w:ascii="仿宋" w:hAnsi="仿宋" w:eastAsia="仿宋" w:cs="仿宋"/>
          <w:sz w:val="32"/>
          <w:szCs w:val="32"/>
          <w:lang w:val="en-US" w:eastAsia="zh-CN"/>
        </w:rPr>
        <w:t>三</w:t>
      </w:r>
      <w:r>
        <w:rPr>
          <w:rFonts w:hint="eastAsia" w:ascii="仿宋" w:hAnsi="仿宋" w:eastAsia="仿宋" w:cs="仿宋"/>
          <w:sz w:val="32"/>
          <w:szCs w:val="32"/>
        </w:rPr>
        <w:t>家律师所共代理涉黑恶案件13起，共有11位律师为16名涉黑恶犯罪嫌疑人提供了辩护。</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 w:hAnsi="仿宋" w:eastAsia="仿宋" w:cs="仿宋"/>
          <w:sz w:val="32"/>
          <w:szCs w:val="32"/>
        </w:rPr>
      </w:pPr>
      <w:r>
        <w:rPr>
          <w:rFonts w:hint="eastAsia" w:ascii="楷体" w:hAnsi="楷体" w:eastAsia="楷体" w:cs="楷体"/>
          <w:sz w:val="32"/>
          <w:szCs w:val="32"/>
          <w:lang w:val="en-US" w:eastAsia="zh-CN"/>
        </w:rPr>
        <w:t>14.</w:t>
      </w:r>
      <w:r>
        <w:rPr>
          <w:rFonts w:hint="eastAsia" w:ascii="楷体" w:hAnsi="楷体" w:eastAsia="楷体" w:cs="楷体"/>
          <w:sz w:val="32"/>
          <w:szCs w:val="32"/>
        </w:rPr>
        <w:t>深化特殊人群管控工作，增强社区矫正刑罚执行严肃性和威慑力。</w:t>
      </w:r>
      <w:r>
        <w:rPr>
          <w:rFonts w:hint="eastAsia" w:ascii="仿宋" w:hAnsi="仿宋" w:eastAsia="仿宋" w:cs="仿宋"/>
          <w:sz w:val="32"/>
          <w:szCs w:val="32"/>
        </w:rPr>
        <w:t>严格按照《社区矫正法》、《社区矫正实施办法》要求，深入到罪犯或刑事被告人家庭、邻居及所在村（居）委会、党政机关、企事业单位、学校等开展调查600多次，制作调查笔录600余份，搜集相关证据材料500余份，向相关法院、检察院或监狱提交《调查评估意见书》102份，均在法定时间内将可否适用非监禁刑评估意见书送达委托机关。我局审前社会风险调查评估意见采信率为100%，社会风险调查评估工作的扎实开展，切实把好了社区矫正“入口关”，确保了非监禁刑罚的准确适用。</w:t>
      </w:r>
      <w:r>
        <w:rPr>
          <w:rFonts w:hint="eastAsia" w:ascii="仿宋" w:hAnsi="仿宋" w:eastAsia="仿宋" w:cs="仿宋"/>
          <w:sz w:val="32"/>
          <w:szCs w:val="32"/>
          <w:lang w:val="en-US" w:eastAsia="zh-CN"/>
        </w:rPr>
        <w:t>2020年</w:t>
      </w:r>
      <w:r>
        <w:rPr>
          <w:rFonts w:hint="eastAsia" w:ascii="仿宋" w:hAnsi="仿宋" w:eastAsia="仿宋" w:cs="仿宋"/>
          <w:sz w:val="32"/>
          <w:szCs w:val="32"/>
        </w:rPr>
        <w:t>接受社区矫正</w:t>
      </w:r>
      <w:r>
        <w:rPr>
          <w:rFonts w:hint="eastAsia" w:ascii="仿宋" w:hAnsi="仿宋" w:eastAsia="仿宋" w:cs="仿宋"/>
          <w:sz w:val="32"/>
          <w:szCs w:val="32"/>
          <w:lang w:val="en-US" w:eastAsia="zh-CN"/>
        </w:rPr>
        <w:t>对象</w:t>
      </w:r>
      <w:r>
        <w:rPr>
          <w:rFonts w:hint="eastAsia" w:ascii="仿宋" w:hAnsi="仿宋" w:eastAsia="仿宋" w:cs="仿宋"/>
          <w:sz w:val="32"/>
          <w:szCs w:val="32"/>
        </w:rPr>
        <w:t>231人</w:t>
      </w:r>
      <w:r>
        <w:rPr>
          <w:rFonts w:hint="eastAsia" w:ascii="仿宋" w:hAnsi="仿宋" w:eastAsia="仿宋" w:cs="仿宋"/>
          <w:sz w:val="32"/>
          <w:szCs w:val="32"/>
          <w:lang w:eastAsia="zh-CN"/>
        </w:rPr>
        <w:t>，</w:t>
      </w:r>
      <w:r>
        <w:rPr>
          <w:rFonts w:hint="eastAsia" w:ascii="仿宋" w:hAnsi="仿宋" w:eastAsia="仿宋" w:cs="仿宋"/>
          <w:sz w:val="32"/>
          <w:szCs w:val="32"/>
        </w:rPr>
        <w:t>除1人因违反社区矫正监督管理规定的行为，我局提请清河县人民法院撤销缓刑外，其他社区矫正对象没有发生其它重新犯罪情况。无脱管漏管现象。</w:t>
      </w:r>
      <w:r>
        <w:rPr>
          <w:rFonts w:hint="eastAsia" w:ascii="仿宋" w:hAnsi="仿宋" w:eastAsia="仿宋" w:cs="仿宋"/>
          <w:sz w:val="32"/>
          <w:szCs w:val="32"/>
          <w:lang w:eastAsia="zh-CN"/>
        </w:rPr>
        <w:t>2020年</w:t>
      </w:r>
      <w:r>
        <w:rPr>
          <w:rFonts w:hint="eastAsia" w:ascii="仿宋" w:hAnsi="仿宋" w:eastAsia="仿宋" w:cs="仿宋"/>
          <w:sz w:val="32"/>
          <w:szCs w:val="32"/>
        </w:rPr>
        <w:t>共接收刑满释放人员 81人</w:t>
      </w:r>
      <w:r>
        <w:rPr>
          <w:rFonts w:hint="eastAsia" w:ascii="仿宋" w:hAnsi="仿宋" w:eastAsia="仿宋" w:cs="仿宋"/>
          <w:sz w:val="32"/>
          <w:szCs w:val="32"/>
          <w:lang w:eastAsia="zh-CN"/>
        </w:rPr>
        <w:t>，</w:t>
      </w:r>
      <w:r>
        <w:rPr>
          <w:rFonts w:hint="eastAsia" w:ascii="仿宋" w:hAnsi="仿宋" w:eastAsia="仿宋" w:cs="仿宋"/>
          <w:sz w:val="32"/>
          <w:szCs w:val="32"/>
        </w:rPr>
        <w:t>积极与相关部门联系，对这81名刑释解教人员进行了妥善安置，实现了刑释解教工作的多方联动，无缝衔接。</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3" w:firstLineChars="200"/>
        <w:jc w:val="both"/>
        <w:textAlignment w:val="auto"/>
        <w:rPr>
          <w:rFonts w:hint="default" w:ascii="仿宋" w:hAnsi="仿宋" w:eastAsia="仿宋" w:cs="仿宋"/>
          <w:b w:val="0"/>
          <w:bCs/>
          <w:color w:val="auto"/>
          <w:kern w:val="2"/>
          <w:sz w:val="32"/>
          <w:szCs w:val="32"/>
          <w:shd w:val="clear" w:color="auto" w:fill="auto"/>
          <w:lang w:val="en-US" w:eastAsia="zh-CN" w:bidi="ar-SA"/>
        </w:rPr>
      </w:pPr>
      <w:r>
        <w:rPr>
          <w:rFonts w:hint="eastAsia" w:ascii="楷体" w:hAnsi="楷体" w:eastAsia="楷体" w:cs="楷体"/>
          <w:b/>
          <w:bCs/>
          <w:color w:val="auto"/>
          <w:sz w:val="32"/>
          <w:szCs w:val="32"/>
        </w:rPr>
        <w:t>实施履职活动产生的效果及社会公众或服务对象满意程度</w:t>
      </w:r>
      <w:r>
        <w:rPr>
          <w:rFonts w:hint="eastAsia" w:ascii="楷体" w:hAnsi="楷体" w:eastAsia="楷体" w:cs="楷体"/>
          <w:b/>
          <w:bCs/>
          <w:color w:val="auto"/>
          <w:sz w:val="32"/>
          <w:szCs w:val="32"/>
          <w:lang w:eastAsia="zh-CN"/>
        </w:rPr>
        <w:t>：</w:t>
      </w:r>
      <w:r>
        <w:rPr>
          <w:rFonts w:hint="eastAsia" w:ascii="仿宋" w:hAnsi="仿宋" w:eastAsia="仿宋" w:cs="仿宋"/>
          <w:sz w:val="32"/>
          <w:szCs w:val="32"/>
          <w:shd w:val="clear" w:color="auto" w:fill="auto"/>
          <w:lang w:val="en-US" w:eastAsia="zh-CN"/>
        </w:rPr>
        <w:t>2020年度，清河司法医学鉴定中心被司法部授予“全国公共法律服务先进集体”荣誉称号；在河北省全面推进依法行政工作领导小组办公室组织的2019年度依法行政考核中清河县被评为优秀等次单位；在市全面推进依法行政工作领导小组办公室组织的2019年度依法行政考核中，清河县在全市县级政府排名中位居第一；成立了全国首家以“司法鉴定+人民调解”方式化解各类人体损伤案件纠纷的专业机构--清河县“鉴调一体”化解社会矛盾纠纷指导服务中心；成功召开全省“清河鉴调一体”工作经验现场推进会，把“清河鉴调一体”工作模式在各地全面有序推广；多项工作信息被司法部、省厅、市局及国家、省、市等主流媒体采用。被县委、县政府评为“2020年度综合考核优秀单位”。我局工作得到了广大人民群众的广泛认可，群众满意度为100%。</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绩效评价的组织实施情况。</w:t>
      </w:r>
    </w:p>
    <w:p>
      <w:pPr>
        <w:keepNext w:val="0"/>
        <w:keepLines w:val="0"/>
        <w:pageBreakBefore w:val="0"/>
        <w:kinsoku/>
        <w:wordWrap/>
        <w:overflowPunct/>
        <w:topLinePunct w:val="0"/>
        <w:autoSpaceDE/>
        <w:autoSpaceDN/>
        <w:bidi w:val="0"/>
        <w:spacing w:line="360" w:lineRule="auto"/>
        <w:ind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rPr>
        <w:t>评价对象绩效目标</w:t>
      </w:r>
      <w:r>
        <w:rPr>
          <w:rFonts w:hint="eastAsia" w:ascii="楷体" w:hAnsi="楷体" w:eastAsia="楷体" w:cs="楷体"/>
          <w:b/>
          <w:bCs/>
          <w:sz w:val="32"/>
          <w:szCs w:val="32"/>
          <w:lang w:eastAsia="zh-CN"/>
        </w:rPr>
        <w:t>：</w:t>
      </w:r>
      <w:r>
        <w:rPr>
          <w:rFonts w:hint="eastAsia" w:ascii="仿宋" w:hAnsi="仿宋" w:eastAsia="仿宋" w:cs="仿宋"/>
          <w:sz w:val="32"/>
          <w:szCs w:val="32"/>
          <w:lang w:val="en-US" w:eastAsia="zh-CN"/>
        </w:rPr>
        <w:t>以习近平新时代中国特色社会主义思想为统领，深入学习宣传贯彻党的十九大精神，按照县委、县政府和市司法局工作部署，以学习宣传贯彻党的十九大精神为主题，着力抓好公共法律服务体系建设、业务工作创新和规范化建设、深化司法行政改革三项重点工作,夯实党的建设、作风建设、基础建设三大保障，为人民群众提供实在的、普惠的、</w:t>
      </w:r>
      <w:r>
        <w:rPr>
          <w:rFonts w:hint="eastAsia" w:ascii="仿宋_GB2312" w:hAnsi="仿宋_GB2312" w:eastAsia="仿宋_GB2312" w:cs="仿宋_GB2312"/>
          <w:sz w:val="32"/>
          <w:szCs w:val="32"/>
          <w:lang w:val="en-US" w:eastAsia="zh-CN"/>
        </w:rPr>
        <w:t xml:space="preserve">精准的、高品质的公共法律服务，使全县人民群众对全面依法治国的获得感、幸福感、安全感更加充实、更有保障，为新时代建设经济强县、美丽清河做出新贡献。 </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3" w:firstLineChars="200"/>
        <w:jc w:val="both"/>
        <w:textAlignment w:val="auto"/>
        <w:rPr>
          <w:rFonts w:hint="eastAsia" w:ascii="仿宋_GB2312" w:hAnsi="仿宋_GB2312" w:eastAsia="仿宋_GB2312" w:cs="仿宋_GB2312"/>
          <w:sz w:val="32"/>
          <w:szCs w:val="32"/>
          <w:lang w:val="en-US" w:eastAsia="zh-CN"/>
        </w:rPr>
      </w:pPr>
      <w:r>
        <w:rPr>
          <w:rFonts w:hint="eastAsia" w:ascii="楷体" w:hAnsi="楷体" w:eastAsia="楷体" w:cs="楷体"/>
          <w:b/>
          <w:bCs/>
          <w:sz w:val="32"/>
          <w:szCs w:val="32"/>
        </w:rPr>
        <w:t>绩效指标</w:t>
      </w:r>
      <w:r>
        <w:rPr>
          <w:rFonts w:hint="eastAsia" w:ascii="仿宋" w:hAnsi="仿宋" w:eastAsia="仿宋" w:cs="仿宋"/>
          <w:b/>
          <w:bCs/>
          <w:sz w:val="32"/>
          <w:szCs w:val="32"/>
          <w:lang w:eastAsia="zh-CN"/>
        </w:rPr>
        <w:t>：</w:t>
      </w:r>
      <w:r>
        <w:rPr>
          <w:rFonts w:hint="eastAsia" w:ascii="仿宋" w:hAnsi="仿宋" w:eastAsia="仿宋" w:cs="仿宋"/>
          <w:sz w:val="32"/>
          <w:szCs w:val="32"/>
          <w:lang w:val="en-US" w:eastAsia="zh-CN"/>
        </w:rPr>
        <w:t>按照</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部门整体支出绩效评价指标体系评分表</w:t>
      </w:r>
      <w:r>
        <w:rPr>
          <w:rFonts w:hint="eastAsia" w:ascii="仿宋_GB2312" w:hAnsi="仿宋_GB2312" w:eastAsia="仿宋_GB2312" w:cs="仿宋_GB2312"/>
          <w:sz w:val="32"/>
          <w:szCs w:val="32"/>
          <w:lang w:val="en-US" w:eastAsia="zh-CN"/>
        </w:rPr>
        <w:t>》，我局对项目的投入、过程、产出、效果等进行逐项评分。</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1、投入</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（1）目标设定情况。包括职责明确性、活动合规性和活动合理性等指标。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（2）预算配置情况。包括在职人员空置率、“三公经费”变动率和重点支出安排率等指标。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2、过程</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（1）预算执行情况。包括预算完成率、预算调整率、支付进度率、结转结余率、公用经费控制率、政府采购执行率等指标。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（2）预算管理情况。包括资金使用合规性、预决算信息公开性、基础信息完善性等指标。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（3）资产管理情况。包括资产管理完整性、固定资产利用率等指标。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3、产出</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主要从职责履行情况评价，包括履职完成情况、项目完成质量达标率等指标。</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_GB2312" w:eastAsia="仿宋_GB2312"/>
          <w:kern w:val="0"/>
          <w:sz w:val="32"/>
          <w:szCs w:val="32"/>
          <w:lang w:val="en-US" w:eastAsia="zh-CN" w:bidi="ar-SA"/>
        </w:rPr>
      </w:pPr>
      <w:r>
        <w:rPr>
          <w:rFonts w:hint="default" w:ascii="仿宋_GB2312" w:eastAsia="仿宋_GB2312"/>
          <w:kern w:val="0"/>
          <w:sz w:val="32"/>
          <w:szCs w:val="32"/>
          <w:lang w:val="en-US" w:eastAsia="zh-CN" w:bidi="ar-SA"/>
        </w:rPr>
        <w:t>4、效果</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default" w:ascii="仿宋" w:hAnsi="仿宋" w:eastAsia="仿宋" w:cs="仿宋"/>
          <w:b w:val="0"/>
          <w:bCs/>
          <w:kern w:val="2"/>
          <w:sz w:val="32"/>
          <w:szCs w:val="32"/>
          <w:lang w:val="en-US" w:eastAsia="zh-CN" w:bidi="ar-SA"/>
        </w:rPr>
      </w:pPr>
      <w:r>
        <w:rPr>
          <w:rFonts w:hint="default" w:ascii="仿宋_GB2312" w:eastAsia="仿宋_GB2312"/>
          <w:kern w:val="0"/>
          <w:sz w:val="32"/>
          <w:szCs w:val="32"/>
          <w:lang w:val="en-US" w:eastAsia="zh-CN" w:bidi="ar-SA"/>
        </w:rPr>
        <w:t>主要从履职效益情况评价，包括履职对经济、社会、生态产生的效益和服务对象满意度指标</w:t>
      </w:r>
      <w:r>
        <w:rPr>
          <w:rFonts w:hint="default" w:ascii="仿宋" w:hAnsi="仿宋" w:eastAsia="仿宋" w:cs="仿宋"/>
          <w:b w:val="0"/>
          <w:bCs/>
          <w:kern w:val="2"/>
          <w:sz w:val="32"/>
          <w:szCs w:val="32"/>
          <w:lang w:val="en-US" w:eastAsia="zh-CN" w:bidi="ar-SA"/>
        </w:rPr>
        <w:t>。</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3" w:firstLineChars="200"/>
        <w:jc w:val="both"/>
        <w:textAlignment w:val="auto"/>
        <w:rPr>
          <w:rFonts w:hint="eastAsia" w:ascii="仿宋" w:hAnsi="仿宋" w:eastAsia="仿宋" w:cs="仿宋"/>
          <w:sz w:val="32"/>
          <w:szCs w:val="32"/>
        </w:rPr>
      </w:pPr>
      <w:r>
        <w:rPr>
          <w:rFonts w:hint="eastAsia" w:ascii="楷体" w:hAnsi="楷体" w:eastAsia="楷体" w:cs="楷体"/>
          <w:b/>
          <w:bCs/>
          <w:sz w:val="32"/>
          <w:szCs w:val="32"/>
        </w:rPr>
        <w:t>评价标准</w:t>
      </w:r>
      <w:r>
        <w:rPr>
          <w:rFonts w:hint="eastAsia" w:ascii="楷体" w:hAnsi="楷体" w:eastAsia="楷体" w:cs="楷体"/>
          <w:b/>
          <w:bCs/>
          <w:sz w:val="32"/>
          <w:szCs w:val="32"/>
          <w:lang w:eastAsia="zh-CN"/>
        </w:rPr>
        <w:t>：</w:t>
      </w:r>
      <w:r>
        <w:rPr>
          <w:rFonts w:hint="eastAsia" w:ascii="仿宋" w:hAnsi="仿宋" w:eastAsia="仿宋" w:cs="仿宋"/>
          <w:sz w:val="32"/>
          <w:szCs w:val="32"/>
          <w:lang w:val="en-US" w:eastAsia="zh-CN"/>
        </w:rPr>
        <w:t>按照</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部门整体支出绩效评价指标体系评分表</w:t>
      </w:r>
      <w:r>
        <w:rPr>
          <w:rFonts w:hint="eastAsia" w:ascii="仿宋_GB2312" w:hAnsi="仿宋_GB2312" w:eastAsia="仿宋_GB2312" w:cs="仿宋_GB2312"/>
          <w:sz w:val="32"/>
          <w:szCs w:val="32"/>
          <w:lang w:val="en-US" w:eastAsia="zh-CN"/>
        </w:rPr>
        <w:t>》具体指标，结合《清河县县级预算部门事前绩效评估办法》、《清河县部门预算绩效管理办法》等文件精神对2020年项目进行全面客观的评价。我局对项目的投入、过程、产出、效果进行逐项评分，其中投入10分、过程45分、产出25分、效果20分。</w:t>
      </w:r>
    </w:p>
    <w:p>
      <w:pPr>
        <w:keepNext w:val="0"/>
        <w:keepLines w:val="0"/>
        <w:pageBreakBefore w:val="0"/>
        <w:kinsoku/>
        <w:wordWrap/>
        <w:overflowPunct/>
        <w:topLinePunct w:val="0"/>
        <w:autoSpaceDE/>
        <w:autoSpaceDN/>
        <w:bidi w:val="0"/>
        <w:adjustRightInd w:val="0"/>
        <w:snapToGrid w:val="0"/>
        <w:spacing w:line="360" w:lineRule="auto"/>
        <w:ind w:left="0" w:firstLine="643" w:firstLineChars="200"/>
        <w:jc w:val="both"/>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评价方法</w:t>
      </w:r>
      <w:r>
        <w:rPr>
          <w:rFonts w:hint="eastAsia" w:ascii="楷体" w:hAnsi="楷体" w:eastAsia="楷体" w:cs="楷体"/>
          <w:b/>
          <w:bCs/>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before="0" w:after="0" w:line="360" w:lineRule="auto"/>
        <w:ind w:left="0" w:leftChars="0" w:right="0" w:firstLine="640" w:firstLineChars="200"/>
        <w:jc w:val="both"/>
        <w:textAlignment w:val="auto"/>
        <w:outlineLvl w:val="9"/>
        <w:rPr>
          <w:rFonts w:hint="eastAsia" w:ascii="仿宋" w:hAnsi="仿宋" w:eastAsia="仿宋" w:cs="仿宋"/>
          <w:sz w:val="32"/>
          <w:szCs w:val="32"/>
        </w:rPr>
      </w:pPr>
      <w:r>
        <w:rPr>
          <w:rFonts w:hint="eastAsia" w:ascii="仿宋_GB2312" w:eastAsia="仿宋_GB2312"/>
          <w:kern w:val="0"/>
          <w:sz w:val="32"/>
          <w:szCs w:val="32"/>
          <w:lang w:val="en-US" w:eastAsia="zh-CN" w:bidi="ar-SA"/>
        </w:rPr>
        <w:t>按照</w:t>
      </w:r>
      <w:r>
        <w:rPr>
          <w:rFonts w:hint="eastAsia" w:ascii="仿宋_GB2312" w:eastAsia="仿宋_GB2312"/>
          <w:sz w:val="32"/>
          <w:szCs w:val="32"/>
          <w:lang w:val="en-US" w:eastAsia="zh-CN"/>
        </w:rPr>
        <w:t>清河县财政局</w:t>
      </w:r>
      <w:r>
        <w:rPr>
          <w:rFonts w:hint="eastAsia" w:ascii="仿宋_GB2312" w:eastAsia="仿宋_GB2312"/>
          <w:sz w:val="32"/>
          <w:szCs w:val="32"/>
          <w:lang w:eastAsia="zh-CN"/>
        </w:rPr>
        <w:t>《</w:t>
      </w:r>
      <w:r>
        <w:rPr>
          <w:rFonts w:hint="eastAsia" w:ascii="仿宋_GB2312" w:eastAsia="仿宋_GB2312"/>
          <w:sz w:val="32"/>
          <w:szCs w:val="32"/>
        </w:rPr>
        <w:t>关于开展</w:t>
      </w:r>
      <w:r>
        <w:rPr>
          <w:rFonts w:hint="eastAsia" w:ascii="仿宋_GB2312" w:eastAsia="仿宋_GB2312"/>
          <w:sz w:val="32"/>
          <w:szCs w:val="32"/>
          <w:lang w:val="en-US" w:eastAsia="zh-CN"/>
        </w:rPr>
        <w:t>2020</w:t>
      </w:r>
      <w:r>
        <w:rPr>
          <w:rFonts w:hint="eastAsia" w:ascii="仿宋_GB2312" w:eastAsia="仿宋_GB2312"/>
          <w:sz w:val="32"/>
          <w:szCs w:val="32"/>
        </w:rPr>
        <w:t>年</w:t>
      </w:r>
      <w:r>
        <w:rPr>
          <w:rFonts w:hint="eastAsia" w:ascii="仿宋_GB2312" w:eastAsia="仿宋_GB2312"/>
          <w:sz w:val="32"/>
          <w:szCs w:val="32"/>
          <w:lang w:val="en-US" w:eastAsia="zh-CN"/>
        </w:rPr>
        <w:t>度</w:t>
      </w:r>
      <w:r>
        <w:rPr>
          <w:rFonts w:hint="eastAsia" w:ascii="仿宋_GB2312" w:eastAsia="仿宋_GB2312"/>
          <w:sz w:val="32"/>
          <w:szCs w:val="32"/>
          <w:lang w:eastAsia="zh-CN"/>
        </w:rPr>
        <w:t>县</w:t>
      </w:r>
      <w:r>
        <w:rPr>
          <w:rFonts w:hint="eastAsia" w:ascii="仿宋_GB2312" w:eastAsia="仿宋_GB2312"/>
          <w:sz w:val="32"/>
          <w:szCs w:val="32"/>
        </w:rPr>
        <w:t>级部门</w:t>
      </w:r>
      <w:r>
        <w:rPr>
          <w:rFonts w:hint="eastAsia" w:ascii="仿宋_GB2312" w:eastAsia="仿宋_GB2312"/>
          <w:sz w:val="32"/>
          <w:szCs w:val="32"/>
          <w:lang w:val="en-US" w:eastAsia="zh-CN"/>
        </w:rPr>
        <w:t>项目支出</w:t>
      </w:r>
      <w:r>
        <w:rPr>
          <w:rFonts w:hint="eastAsia" w:ascii="仿宋_GB2312" w:eastAsia="仿宋_GB2312"/>
          <w:sz w:val="32"/>
          <w:szCs w:val="32"/>
        </w:rPr>
        <w:t>绩效自评</w:t>
      </w:r>
      <w:r>
        <w:rPr>
          <w:rFonts w:hint="eastAsia" w:ascii="仿宋_GB2312" w:eastAsia="仿宋_GB2312"/>
          <w:sz w:val="32"/>
          <w:szCs w:val="32"/>
          <w:lang w:val="en-US" w:eastAsia="zh-CN"/>
        </w:rPr>
        <w:t>和部门整体绩效自评</w:t>
      </w:r>
      <w:r>
        <w:rPr>
          <w:rFonts w:hint="eastAsia" w:ascii="仿宋_GB2312" w:eastAsia="仿宋_GB2312"/>
          <w:sz w:val="32"/>
          <w:szCs w:val="32"/>
        </w:rPr>
        <w:t>工作的通</w:t>
      </w:r>
      <w:r>
        <w:rPr>
          <w:rFonts w:hint="eastAsia" w:ascii="仿宋_GB2312" w:hAnsi="Times New Roman" w:eastAsia="仿宋_GB2312" w:cs="Times New Roman"/>
          <w:sz w:val="32"/>
          <w:szCs w:val="32"/>
          <w:lang w:eastAsia="zh-CN"/>
        </w:rPr>
        <w:t>知》（清财〔</w:t>
      </w:r>
      <w:r>
        <w:rPr>
          <w:rFonts w:hint="eastAsia" w:ascii="仿宋_GB2312" w:eastAsia="仿宋_GB2312" w:cs="Times New Roman"/>
          <w:sz w:val="32"/>
          <w:szCs w:val="32"/>
          <w:lang w:val="en-US" w:eastAsia="zh-CN"/>
        </w:rPr>
        <w:t>2021</w:t>
      </w:r>
      <w:r>
        <w:rPr>
          <w:rFonts w:hint="eastAsia" w:ascii="仿宋_GB2312" w:hAnsi="Times New Roman" w:eastAsia="仿宋_GB2312" w:cs="Times New Roman"/>
          <w:sz w:val="32"/>
          <w:szCs w:val="32"/>
          <w:lang w:eastAsia="zh-CN"/>
        </w:rPr>
        <w:t>〕</w:t>
      </w:r>
      <w:r>
        <w:rPr>
          <w:rFonts w:hint="eastAsia" w:ascii="仿宋_GB2312" w:eastAsia="仿宋_GB2312" w:cs="Times New Roman"/>
          <w:sz w:val="32"/>
          <w:szCs w:val="32"/>
          <w:lang w:val="en-US" w:eastAsia="zh-CN"/>
        </w:rPr>
        <w:t>6</w:t>
      </w:r>
      <w:r>
        <w:rPr>
          <w:rFonts w:hint="eastAsia" w:ascii="仿宋_GB2312" w:hAnsi="Times New Roman" w:eastAsia="仿宋_GB2312" w:cs="Times New Roman"/>
          <w:sz w:val="32"/>
          <w:szCs w:val="32"/>
          <w:lang w:eastAsia="zh-CN"/>
        </w:rPr>
        <w:t>号）</w:t>
      </w:r>
      <w:r>
        <w:rPr>
          <w:rFonts w:hint="eastAsia" w:ascii="仿宋_GB2312" w:eastAsia="仿宋_GB2312" w:cs="Times New Roman"/>
          <w:sz w:val="32"/>
          <w:szCs w:val="32"/>
          <w:lang w:val="en-US" w:eastAsia="zh-CN"/>
        </w:rPr>
        <w:t>文件</w:t>
      </w:r>
      <w:r>
        <w:rPr>
          <w:rFonts w:hint="eastAsia" w:ascii="仿宋_GB2312" w:hAnsi="Times New Roman" w:eastAsia="仿宋_GB2312" w:cs="Times New Roman"/>
          <w:sz w:val="32"/>
          <w:szCs w:val="32"/>
          <w:lang w:eastAsia="zh-CN"/>
        </w:rPr>
        <w:t>要求</w:t>
      </w:r>
      <w:r>
        <w:rPr>
          <w:rFonts w:hint="eastAsia" w:ascii="仿宋_GB2312" w:eastAsia="仿宋_GB2312"/>
          <w:kern w:val="0"/>
          <w:sz w:val="32"/>
          <w:szCs w:val="32"/>
          <w:lang w:val="en-US" w:eastAsia="zh-CN" w:bidi="ar-SA"/>
        </w:rPr>
        <w:t>，我局制定绩效自评工作方案，成立以主管副职为组长的自评小组，对我局2020年项目进行整体支出绩效自评。专人负责收集项目资金使用情况的各种资料，认真统计，认真总结，形成了自评报告。</w:t>
      </w:r>
      <w:r>
        <w:rPr>
          <w:rFonts w:hint="default" w:ascii="仿宋_GB2312" w:eastAsia="仿宋_GB2312"/>
          <w:kern w:val="0"/>
          <w:sz w:val="32"/>
          <w:szCs w:val="32"/>
          <w:lang w:val="en-US" w:eastAsia="zh-CN" w:bidi="ar-SA"/>
        </w:rPr>
        <w:t>自评小组依据各项评价指标的完成情况，</w:t>
      </w:r>
      <w:r>
        <w:rPr>
          <w:rFonts w:hint="eastAsia" w:ascii="仿宋_GB2312" w:eastAsia="仿宋_GB2312"/>
          <w:kern w:val="0"/>
          <w:sz w:val="32"/>
          <w:szCs w:val="32"/>
          <w:lang w:val="en-US" w:eastAsia="zh-CN" w:bidi="ar-SA"/>
        </w:rPr>
        <w:t>进行了</w:t>
      </w:r>
      <w:r>
        <w:rPr>
          <w:rFonts w:hint="default" w:ascii="仿宋_GB2312" w:eastAsia="仿宋_GB2312"/>
          <w:kern w:val="0"/>
          <w:sz w:val="32"/>
          <w:szCs w:val="32"/>
          <w:lang w:val="en-US" w:eastAsia="zh-CN" w:bidi="ar-SA"/>
        </w:rPr>
        <w:t>综合打分</w:t>
      </w:r>
      <w:r>
        <w:rPr>
          <w:rFonts w:hint="eastAsia" w:ascii="仿宋_GB2312" w:eastAsia="仿宋_GB2312"/>
          <w:kern w:val="0"/>
          <w:sz w:val="32"/>
          <w:szCs w:val="32"/>
          <w:lang w:val="en-US" w:eastAsia="zh-CN" w:bidi="ar-SA"/>
        </w:rPr>
        <w:t>，得分95分，</w:t>
      </w:r>
      <w:r>
        <w:rPr>
          <w:rFonts w:hint="default" w:ascii="仿宋_GB2312" w:eastAsia="仿宋_GB2312"/>
          <w:kern w:val="0"/>
          <w:sz w:val="32"/>
          <w:szCs w:val="32"/>
          <w:lang w:val="en-US" w:eastAsia="zh-CN" w:bidi="ar-SA"/>
        </w:rPr>
        <w:t>项目</w:t>
      </w:r>
      <w:r>
        <w:rPr>
          <w:rFonts w:hint="eastAsia" w:ascii="仿宋_GB2312" w:eastAsia="仿宋_GB2312"/>
          <w:kern w:val="0"/>
          <w:sz w:val="32"/>
          <w:szCs w:val="32"/>
          <w:lang w:val="en-US" w:eastAsia="zh-CN" w:bidi="ar-SA"/>
        </w:rPr>
        <w:t>整体支出</w:t>
      </w:r>
      <w:r>
        <w:rPr>
          <w:rFonts w:hint="default" w:ascii="仿宋_GB2312" w:eastAsia="仿宋_GB2312"/>
          <w:kern w:val="0"/>
          <w:sz w:val="32"/>
          <w:szCs w:val="32"/>
          <w:lang w:val="en-US" w:eastAsia="zh-CN" w:bidi="ar-SA"/>
        </w:rPr>
        <w:t>评价结果为优秀。</w:t>
      </w:r>
    </w:p>
    <w:p>
      <w:pPr>
        <w:keepNext w:val="0"/>
        <w:keepLines w:val="0"/>
        <w:pageBreakBefore w:val="0"/>
        <w:numPr>
          <w:ilvl w:val="0"/>
          <w:numId w:val="1"/>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黑体" w:hAnsi="黑体" w:eastAsia="黑体" w:cs="黑体"/>
          <w:sz w:val="32"/>
          <w:szCs w:val="32"/>
          <w:highlight w:val="none"/>
        </w:rPr>
      </w:pPr>
      <w:r>
        <w:rPr>
          <w:rFonts w:hint="eastAsia" w:ascii="黑体" w:hAnsi="黑体" w:eastAsia="黑体" w:cs="黑体"/>
          <w:sz w:val="32"/>
          <w:szCs w:val="32"/>
          <w:highlight w:val="none"/>
        </w:rPr>
        <w:t>各项绩效目标的实现程度及差异性原因分析。</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jc w:val="both"/>
        <w:textAlignment w:val="auto"/>
        <w:rPr>
          <w:rFonts w:hint="eastAsia" w:ascii="楷体_GB2312" w:hAnsi="仿宋" w:eastAsia="楷体_GB2312"/>
          <w:sz w:val="32"/>
          <w:szCs w:val="32"/>
          <w:lang w:eastAsia="zh-CN"/>
        </w:rPr>
      </w:pPr>
      <w:r>
        <w:rPr>
          <w:rFonts w:hint="eastAsia" w:ascii="楷体_GB2312" w:hAnsi="仿宋" w:eastAsia="楷体_GB2312"/>
          <w:sz w:val="32"/>
          <w:szCs w:val="32"/>
          <w:lang w:eastAsia="zh-CN"/>
        </w:rPr>
        <w:t>（一）收入支出预算安排情况。</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lang w:val="en-US" w:eastAsia="zh-CN"/>
        </w:rPr>
        <w:t>2020年我局年初预算安排为666.96万元，较2019年度584.34万元，增加82.62万元，同比增加约14.14%，增加原因主要为：1.人员经费增加、新增自筹人员工资；2.</w:t>
      </w:r>
      <w:r>
        <w:rPr>
          <w:rFonts w:hint="eastAsia" w:ascii="仿宋_GB2312" w:hAnsi="仿宋" w:eastAsia="仿宋_GB2312"/>
          <w:sz w:val="32"/>
          <w:szCs w:val="32"/>
          <w:lang w:val="en-US" w:eastAsia="zh-CN"/>
        </w:rPr>
        <w:t>2020年新增行政复议工作经费、2020年度上级下达政法转移支付资金较上年预算有所增长。</w:t>
      </w:r>
      <w:r>
        <w:rPr>
          <w:rFonts w:hint="eastAsia" w:ascii="仿宋_GB2312" w:hAnsi="仿宋" w:eastAsia="仿宋_GB2312" w:cs="Times New Roman"/>
          <w:sz w:val="32"/>
          <w:szCs w:val="32"/>
          <w:lang w:val="en-US" w:eastAsia="zh-CN"/>
        </w:rPr>
        <w:t>收入调整预算数为753.80万元，支出调整预算数为705.97万元。主要调整原因为：1.由于正常增资等原因人员经费增加；2.新增上级下达中央政法纪检监察转移支付资金等专款，追加项目预算。</w:t>
      </w:r>
    </w:p>
    <w:p>
      <w:pPr>
        <w:keepNext w:val="0"/>
        <w:keepLines w:val="0"/>
        <w:pageBreakBefore w:val="0"/>
        <w:numPr>
          <w:numId w:val="0"/>
        </w:numPr>
        <w:kinsoku/>
        <w:wordWrap/>
        <w:overflowPunct/>
        <w:topLinePunct w:val="0"/>
        <w:autoSpaceDE/>
        <w:autoSpaceDN/>
        <w:bidi w:val="0"/>
        <w:adjustRightInd/>
        <w:snapToGrid w:val="0"/>
        <w:spacing w:line="360" w:lineRule="auto"/>
        <w:ind w:firstLine="640" w:firstLineChars="200"/>
        <w:jc w:val="both"/>
        <w:textAlignment w:val="auto"/>
        <w:rPr>
          <w:rFonts w:hint="eastAsia" w:ascii="楷体_GB2312" w:hAnsi="仿宋" w:eastAsia="楷体_GB2312"/>
          <w:sz w:val="32"/>
          <w:szCs w:val="32"/>
        </w:rPr>
      </w:pPr>
      <w:r>
        <w:rPr>
          <w:rFonts w:hint="eastAsia" w:ascii="楷体_GB2312" w:hAnsi="仿宋" w:eastAsia="楷体_GB2312"/>
          <w:sz w:val="32"/>
          <w:szCs w:val="32"/>
          <w:lang w:eastAsia="zh-CN"/>
        </w:rPr>
        <w:t>（</w:t>
      </w:r>
      <w:r>
        <w:rPr>
          <w:rFonts w:hint="eastAsia" w:ascii="楷体_GB2312" w:hAnsi="仿宋" w:eastAsia="楷体_GB2312"/>
          <w:sz w:val="32"/>
          <w:szCs w:val="32"/>
          <w:lang w:val="en-US" w:eastAsia="zh-CN"/>
        </w:rPr>
        <w:t>二</w:t>
      </w:r>
      <w:r>
        <w:rPr>
          <w:rFonts w:hint="eastAsia" w:ascii="楷体_GB2312" w:hAnsi="仿宋" w:eastAsia="楷体_GB2312"/>
          <w:sz w:val="32"/>
          <w:szCs w:val="32"/>
          <w:lang w:eastAsia="zh-CN"/>
        </w:rPr>
        <w:t>）</w:t>
      </w:r>
      <w:r>
        <w:rPr>
          <w:rFonts w:hint="eastAsia" w:ascii="楷体_GB2312" w:hAnsi="仿宋" w:eastAsia="楷体_GB2312"/>
          <w:sz w:val="32"/>
          <w:szCs w:val="32"/>
        </w:rPr>
        <w:t>收入支出预算执行情况。</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rPr>
      </w:pPr>
      <w:r>
        <w:rPr>
          <w:rFonts w:hint="eastAsia" w:ascii="楷体_GB2312" w:hAnsi="仿宋" w:eastAsia="楷体_GB2312"/>
          <w:sz w:val="32"/>
          <w:szCs w:val="32"/>
          <w:lang w:val="en-US" w:eastAsia="zh-CN"/>
        </w:rPr>
        <w:t xml:space="preserve"> </w:t>
      </w:r>
      <w:r>
        <w:rPr>
          <w:rFonts w:hint="eastAsia" w:ascii="仿宋_GB2312" w:hAnsi="仿宋" w:eastAsia="仿宋_GB2312"/>
          <w:sz w:val="32"/>
          <w:szCs w:val="32"/>
        </w:rPr>
        <w:t>1．收入支出与预算对比分析。</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2020年财政拨款收入预算753.80万元，较2019年689.66万元，增长64.14万元，同比增长约9.3%；财政拨款支出预算756.23万元，较2019年742.76万元，增长13.47万元，同比增长约1.81%，究其原因主要是：</w:t>
      </w:r>
      <w:r>
        <w:rPr>
          <w:rFonts w:hint="eastAsia" w:ascii="仿宋_GB2312" w:hAnsi="仿宋" w:eastAsia="仿宋_GB2312" w:cs="Times New Roman"/>
          <w:sz w:val="32"/>
          <w:szCs w:val="32"/>
          <w:lang w:val="en-US" w:eastAsia="zh-CN"/>
        </w:rPr>
        <w:t>1.人员经费增加、新增自筹人员工资；</w:t>
      </w:r>
      <w:r>
        <w:rPr>
          <w:rFonts w:hint="eastAsia" w:ascii="仿宋_GB2312" w:hAnsi="仿宋" w:eastAsia="仿宋_GB2312"/>
          <w:sz w:val="32"/>
          <w:szCs w:val="32"/>
          <w:lang w:val="en-US" w:eastAsia="zh-CN"/>
        </w:rPr>
        <w:t>2.2020年新增行政复议工作经费、2020年度上级下达政法转移支付资金较上年预算有所增长。</w:t>
      </w:r>
    </w:p>
    <w:p>
      <w:pPr>
        <w:keepNext w:val="0"/>
        <w:keepLines w:val="0"/>
        <w:pageBreakBefore w:val="0"/>
        <w:numPr>
          <w:ilvl w:val="0"/>
          <w:numId w:val="2"/>
        </w:numPr>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rPr>
      </w:pPr>
      <w:r>
        <w:rPr>
          <w:rFonts w:hint="eastAsia" w:ascii="仿宋_GB2312" w:hAnsi="仿宋" w:eastAsia="仿宋_GB2312"/>
          <w:sz w:val="32"/>
          <w:szCs w:val="32"/>
        </w:rPr>
        <w:t>收入支出结构分析。</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（1）工资福利支出及对个人和家庭的补助支出</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我县财政部门将我局编制内工作人员的基本工资、津贴补贴、基本养老保险、基本医疗保险、住房公积金，遗补人员生活补助等项人员经费均纳入了年初预算并在年度执行中给予了足额安排。2020年工资福利支出为515.40万元，较上年493.62万元，增长21.78万元，同比增长约4.41%，约占全年总支出的73.01%；增长原因为</w:t>
      </w:r>
      <w:r>
        <w:rPr>
          <w:rFonts w:hint="eastAsia" w:ascii="仿宋_GB2312" w:hAnsi="仿宋" w:eastAsia="仿宋_GB2312" w:cs="Times New Roman"/>
          <w:sz w:val="32"/>
          <w:szCs w:val="32"/>
          <w:lang w:val="en-US" w:eastAsia="zh-CN"/>
        </w:rPr>
        <w:t>正常增资</w:t>
      </w:r>
      <w:r>
        <w:rPr>
          <w:rFonts w:hint="eastAsia" w:ascii="仿宋_GB2312" w:hAnsi="仿宋" w:eastAsia="仿宋_GB2312"/>
          <w:sz w:val="32"/>
          <w:szCs w:val="32"/>
          <w:lang w:val="en-US" w:eastAsia="zh-CN"/>
        </w:rPr>
        <w:t>。2020年对个人和家庭的补助支出为67.48万元，较2019年43.29万元，增加24.19万元，同比增加约55.88%，约占全年总支出的9.56%。增加原因为遗属补助调增标准，退休人员死亡发放抚恤金。2020年支出仍以人员经费为主。</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（2）商品和服务支出</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default" w:ascii="仿宋_GB2312" w:hAnsi="仿宋" w:eastAsia="仿宋_GB2312"/>
          <w:b w:val="0"/>
          <w:bCs w:val="0"/>
          <w:sz w:val="32"/>
          <w:szCs w:val="32"/>
          <w:lang w:val="en-US" w:eastAsia="zh-CN"/>
        </w:rPr>
      </w:pPr>
      <w:r>
        <w:rPr>
          <w:rFonts w:hint="eastAsia" w:ascii="仿宋_GB2312" w:hAnsi="仿宋" w:eastAsia="仿宋_GB2312"/>
          <w:sz w:val="32"/>
          <w:szCs w:val="32"/>
          <w:lang w:val="en-US" w:eastAsia="zh-CN"/>
        </w:rPr>
        <w:t>总体商品和服务支出有所下降。2020年商品和服务支出118.67万元，较上年122.29万元减少3.62万元，同比减少约2.96%，约占全年总支出的16.81%。主要原因为1.因疫情原因差旅费减少、未开展对社区矫正人员的心理健康教育培训；2.因乡镇机构改革，行政服务事项下放等原因司法所办公地点调整，</w:t>
      </w:r>
      <w:r>
        <w:rPr>
          <w:rFonts w:hint="eastAsia" w:ascii="仿宋_GB2312" w:hAnsi="仿宋" w:eastAsia="仿宋_GB2312"/>
          <w:b w:val="0"/>
          <w:bCs w:val="0"/>
          <w:sz w:val="32"/>
          <w:szCs w:val="32"/>
          <w:lang w:val="en-US" w:eastAsia="zh-CN"/>
        </w:rPr>
        <w:t>维修（护）费（视频会议线路维护）和租赁费（政务外网线路租赁）减少。</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3．重点经济分类支出执行情况</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sz w:val="32"/>
          <w:szCs w:val="32"/>
          <w:lang w:val="en-US" w:eastAsia="zh-CN"/>
        </w:rPr>
        <w:t>（1）“三公”经费支出情况：2020年度我局“三公”经费总支出金额为0.75万元，较上年1.17万元，减少0.42万元，同比减少约35.90%。主要原因一是严格落实党政机关厉行节约、反对浪费条例规定，加强支出管理，强化预算约束，节约了经费开支；二是贯彻落实公务用车制度改革精神，公务用车运行维护费降低。</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（2）会议费支出情况：2020年度我局会议费支出0.2万元，较上年0万元，增长0.2万元。主要原因为全省清河“鉴调一体”工作经验推进会召开。</w:t>
      </w:r>
    </w:p>
    <w:p>
      <w:pPr>
        <w:keepNext w:val="0"/>
        <w:keepLines w:val="0"/>
        <w:pageBreakBefore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 xml:space="preserve">    （3）培训费支出情况：2020年我局培训费支出2.33万元，较上年2.99万元减少0.66万元，同比减少约22.07%，主要原因为因疫情原因差旅费减少、未开展对社区矫正人员的心理健康教育培训。</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rPr>
      </w:pPr>
      <w:r>
        <w:rPr>
          <w:rFonts w:hint="eastAsia" w:ascii="仿宋_GB2312" w:hAnsi="仿宋" w:eastAsia="仿宋_GB2312"/>
          <w:sz w:val="32"/>
          <w:szCs w:val="32"/>
        </w:rPr>
        <w:t>4.财政拨款收入、支出分析。</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我局2020年度财政拨款收入753.80万元，支出705.97万元。其中基本支出680.88万元，主要包括人员经费及日常公用经费。项目支出25.08万元，主要为行政事业类项目支出。</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楷体_GB2312" w:hAnsi="仿宋" w:eastAsia="楷体_GB2312"/>
          <w:sz w:val="32"/>
          <w:szCs w:val="32"/>
        </w:rPr>
      </w:pPr>
      <w:r>
        <w:rPr>
          <w:rFonts w:hint="eastAsia" w:ascii="楷体_GB2312" w:hAnsi="仿宋" w:eastAsia="楷体_GB2312"/>
          <w:sz w:val="32"/>
          <w:szCs w:val="32"/>
        </w:rPr>
        <w:t>（三）年末结转和结余情况。</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2020年年末结转和结余为50.26万元，其中：基本支出结转和结余41.27万元，项目支出结转8.99万元，结转原因主要政法转移支付资金类项目未支出完毕造成结转。建议加快办案业务及业务装备支出，尽快消化结转资金。</w:t>
      </w:r>
    </w:p>
    <w:p>
      <w:pPr>
        <w:keepNext w:val="0"/>
        <w:keepLines w:val="0"/>
        <w:pageBreakBefore w:val="0"/>
        <w:kinsoku/>
        <w:wordWrap/>
        <w:overflowPunct/>
        <w:topLinePunct w:val="0"/>
        <w:autoSpaceDE/>
        <w:autoSpaceDN/>
        <w:bidi w:val="0"/>
        <w:adjustRightInd/>
        <w:snapToGrid w:val="0"/>
        <w:spacing w:line="360" w:lineRule="auto"/>
        <w:ind w:firstLine="640" w:firstLineChars="200"/>
        <w:jc w:val="both"/>
        <w:textAlignment w:val="auto"/>
        <w:rPr>
          <w:rFonts w:hint="eastAsia" w:ascii="楷体_GB2312" w:hAnsi="仿宋" w:eastAsia="楷体_GB2312"/>
          <w:sz w:val="32"/>
          <w:szCs w:val="32"/>
          <w:lang w:val="en-US" w:eastAsia="zh-CN"/>
        </w:rPr>
      </w:pPr>
      <w:r>
        <w:rPr>
          <w:rFonts w:hint="eastAsia" w:ascii="楷体_GB2312" w:hAnsi="仿宋" w:eastAsia="楷体_GB2312"/>
          <w:sz w:val="32"/>
          <w:szCs w:val="32"/>
          <w:lang w:val="en-US" w:eastAsia="zh-CN"/>
        </w:rPr>
        <w:t>（四）绩效目标完成情况。</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坚持注重实效原则的基础上，充分考虑局机关各科室和司法所的工作特点、业务范围、岗位职责的不同，根据各部门工作重点、工作标准，综合制定每个部门的绩效目标，科学合理地确定任务指标，使制定的方案既公平合理又具有可比性和可操作性。梳理建立规范的“部门职责--工作活动”目录，依据各项活动编制年度预算项目，并相应明确绩效目标和指标。2020年度较好地完成了各项目绩效目标，完成情况详见上述工作履行活动完成情况。</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 w:hAnsi="仿宋" w:eastAsia="仿宋" w:cs="仿宋"/>
          <w:b w:val="0"/>
          <w:bCs w:val="0"/>
          <w:color w:val="auto"/>
          <w:sz w:val="32"/>
          <w:szCs w:val="32"/>
        </w:rPr>
      </w:pPr>
      <w:r>
        <w:rPr>
          <w:rFonts w:hint="eastAsia" w:ascii="黑体" w:hAnsi="黑体" w:eastAsia="黑体" w:cs="黑体"/>
          <w:b w:val="0"/>
          <w:bCs w:val="0"/>
          <w:color w:val="auto"/>
          <w:sz w:val="32"/>
          <w:szCs w:val="32"/>
          <w:lang w:val="en-US" w:eastAsia="zh-CN"/>
        </w:rPr>
        <w:t>五、</w:t>
      </w:r>
      <w:r>
        <w:rPr>
          <w:rFonts w:hint="eastAsia" w:ascii="黑体" w:hAnsi="黑体" w:eastAsia="黑体" w:cs="黑体"/>
          <w:b w:val="0"/>
          <w:bCs w:val="0"/>
          <w:color w:val="auto"/>
          <w:sz w:val="32"/>
          <w:szCs w:val="32"/>
        </w:rPr>
        <w:t>存在问题、采取的纠偏措施及改进绩效管理建议。</w:t>
      </w:r>
    </w:p>
    <w:p>
      <w:pPr>
        <w:pStyle w:val="2"/>
        <w:keepNext w:val="0"/>
        <w:keepLines w:val="0"/>
        <w:pageBreakBefore w:val="0"/>
        <w:kinsoku/>
        <w:wordWrap/>
        <w:overflowPunct/>
        <w:topLinePunct w:val="0"/>
        <w:autoSpaceDE/>
        <w:autoSpaceDN/>
        <w:bidi w:val="0"/>
        <w:adjustRightInd w:val="0"/>
        <w:snapToGrid w:val="0"/>
        <w:spacing w:line="360" w:lineRule="auto"/>
        <w:ind w:left="0"/>
        <w:jc w:val="both"/>
        <w:textAlignment w:val="auto"/>
        <w:rPr>
          <w:rFonts w:hint="default" w:ascii="仿宋_GB2312" w:hAnsi="仿宋_GB2312" w:eastAsia="仿宋_GB2312" w:cs="仿宋_GB2312"/>
          <w:b w:val="0"/>
          <w:bCs/>
          <w:kern w:val="2"/>
          <w:sz w:val="32"/>
          <w:szCs w:val="32"/>
          <w:lang w:val="en-US" w:eastAsia="zh-CN" w:bidi="ar-SA"/>
        </w:rPr>
      </w:pPr>
      <w:r>
        <w:rPr>
          <w:rFonts w:hint="eastAsia" w:ascii="楷体" w:hAnsi="楷体" w:eastAsia="楷体" w:cs="楷体"/>
          <w:b/>
          <w:bCs/>
          <w:kern w:val="2"/>
          <w:sz w:val="32"/>
          <w:szCs w:val="32"/>
          <w:lang w:val="en-US" w:eastAsia="zh-CN" w:bidi="ar-SA"/>
        </w:rPr>
        <w:t>存在问题：</w:t>
      </w:r>
      <w:r>
        <w:rPr>
          <w:rFonts w:hint="eastAsia" w:ascii="仿宋_GB2312" w:hAnsi="仿宋_GB2312" w:eastAsia="仿宋_GB2312" w:cs="仿宋_GB2312"/>
          <w:b w:val="0"/>
          <w:bCs/>
          <w:kern w:val="2"/>
          <w:sz w:val="32"/>
          <w:szCs w:val="32"/>
          <w:lang w:val="en-US" w:eastAsia="zh-CN" w:bidi="ar-SA"/>
        </w:rPr>
        <w:t>存在预算编制计划性和执行管理上有所欠缺、绩效管理质量不高、存在支出进度慢，结余比例大等问题。</w:t>
      </w:r>
    </w:p>
    <w:p>
      <w:pPr>
        <w:pStyle w:val="2"/>
        <w:keepNext w:val="0"/>
        <w:keepLines w:val="0"/>
        <w:pageBreakBefore w:val="0"/>
        <w:kinsoku/>
        <w:wordWrap/>
        <w:overflowPunct/>
        <w:topLinePunct w:val="0"/>
        <w:autoSpaceDE/>
        <w:autoSpaceDN/>
        <w:bidi w:val="0"/>
        <w:adjustRightInd w:val="0"/>
        <w:snapToGrid w:val="0"/>
        <w:spacing w:line="360" w:lineRule="auto"/>
        <w:ind w:left="0"/>
        <w:jc w:val="both"/>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采取的纠偏措施及改进绩效管理建议：</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一是加强预算编制的前瞻性和计划性，要充结合部门的年度发展规划，结合上一年度预算执行情况和本年度预算收支变化因素，科学、合理地编制预算草案。</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二是强化预算执行管理。在日常预算执行管理过程中，合理合规的使用资金，进一步加强预算支出的跟踪监控及预算执行情况分析。</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三是加强绩效运行监管。加强重大项目的事前、事中、事后监督管理，将资金同项目实施质量挂钩，提升资金的使用效能。</w:t>
      </w:r>
    </w:p>
    <w:p>
      <w:pPr>
        <w:keepNext w:val="0"/>
        <w:keepLines w:val="0"/>
        <w:pageBreakBefore w:val="0"/>
        <w:numPr>
          <w:ilvl w:val="0"/>
          <w:numId w:val="0"/>
        </w:numPr>
        <w:kinsoku/>
        <w:wordWrap/>
        <w:overflowPunct/>
        <w:topLinePunct w:val="0"/>
        <w:autoSpaceDE/>
        <w:autoSpaceDN/>
        <w:bidi w:val="0"/>
        <w:adjustRightInd w:val="0"/>
        <w:snapToGrid w:val="0"/>
        <w:spacing w:line="360" w:lineRule="auto"/>
        <w:ind w:lef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四是要加大监督力度，适当加快支出进度，尽量减少结余比例。同时加强财务管理，严格财务审核。</w:t>
      </w:r>
    </w:p>
    <w:p>
      <w:pPr>
        <w:rPr>
          <w:rFonts w:hint="eastAsia"/>
          <w:lang w:val="en-US" w:eastAsia="zh-CN"/>
        </w:rPr>
      </w:pPr>
    </w:p>
    <w:p>
      <w:pPr>
        <w:pStyle w:val="2"/>
        <w:keepNext w:val="0"/>
        <w:keepLines w:val="0"/>
        <w:pageBreakBefore w:val="0"/>
        <w:kinsoku/>
        <w:wordWrap/>
        <w:overflowPunct/>
        <w:topLinePunct w:val="0"/>
        <w:autoSpaceDE/>
        <w:autoSpaceDN/>
        <w:bidi w:val="0"/>
        <w:adjustRightInd w:val="0"/>
        <w:snapToGrid w:val="0"/>
        <w:spacing w:line="360" w:lineRule="auto"/>
        <w:ind w:left="0"/>
        <w:jc w:val="both"/>
        <w:textAlignment w:val="auto"/>
        <w:rPr>
          <w:rFonts w:hint="eastAsia"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附件：部门整体支出绩效评价指标体系评分表</w:t>
      </w:r>
    </w:p>
    <w:p>
      <w:pPr>
        <w:keepNext w:val="0"/>
        <w:keepLines w:val="0"/>
        <w:pageBreakBefore w:val="0"/>
        <w:kinsoku/>
        <w:wordWrap/>
        <w:overflowPunct/>
        <w:topLinePunct w:val="0"/>
        <w:autoSpaceDE/>
        <w:autoSpaceDN/>
        <w:bidi w:val="0"/>
        <w:adjustRightInd w:val="0"/>
        <w:snapToGrid w:val="0"/>
        <w:spacing w:line="360" w:lineRule="auto"/>
        <w:ind w:left="0"/>
        <w:jc w:val="both"/>
        <w:textAlignment w:val="auto"/>
      </w:pPr>
    </w:p>
    <w:p>
      <w:pPr>
        <w:keepNext w:val="0"/>
        <w:keepLines w:val="0"/>
        <w:pageBreakBefore w:val="0"/>
        <w:kinsoku/>
        <w:wordWrap/>
        <w:overflowPunct/>
        <w:topLinePunct w:val="0"/>
        <w:autoSpaceDE/>
        <w:autoSpaceDN/>
        <w:bidi w:val="0"/>
        <w:spacing w:line="360" w:lineRule="auto"/>
        <w:jc w:val="both"/>
        <w:textAlignment w:val="auto"/>
        <w:rPr>
          <w:rFonts w:hint="eastAsia" w:ascii="仿宋_GB2312" w:hAnsi="仿宋_GB2312" w:eastAsia="仿宋_GB2312" w:cs="仿宋_GB2312"/>
          <w:b w:val="0"/>
          <w:bCs/>
          <w:kern w:val="2"/>
          <w:sz w:val="32"/>
          <w:szCs w:val="32"/>
          <w:lang w:val="en-US" w:eastAsia="zh-CN" w:bidi="ar-SA"/>
        </w:rPr>
      </w:pPr>
      <w:r>
        <w:rPr>
          <w:rFonts w:hint="eastAsia"/>
          <w:lang w:val="en-US" w:eastAsia="zh-CN"/>
        </w:rPr>
        <w:t xml:space="preserve">                                                </w:t>
      </w:r>
      <w:r>
        <w:rPr>
          <w:rFonts w:hint="eastAsia" w:ascii="仿宋_GB2312" w:hAnsi="仿宋_GB2312" w:eastAsia="仿宋_GB2312" w:cs="仿宋_GB2312"/>
          <w:b w:val="0"/>
          <w:bCs/>
          <w:kern w:val="2"/>
          <w:sz w:val="32"/>
          <w:szCs w:val="32"/>
          <w:lang w:val="en-US" w:eastAsia="zh-CN" w:bidi="ar-SA"/>
        </w:rPr>
        <w:t xml:space="preserve"> </w:t>
      </w:r>
    </w:p>
    <w:p>
      <w:pPr>
        <w:pStyle w:val="2"/>
        <w:keepNext w:val="0"/>
        <w:keepLines w:val="0"/>
        <w:pageBreakBefore w:val="0"/>
        <w:kinsoku/>
        <w:wordWrap/>
        <w:overflowPunct/>
        <w:topLinePunct w:val="0"/>
        <w:autoSpaceDE/>
        <w:autoSpaceDN/>
        <w:bidi w:val="0"/>
        <w:spacing w:line="360" w:lineRule="auto"/>
        <w:jc w:val="both"/>
        <w:textAlignment w:val="auto"/>
        <w:rPr>
          <w:rFonts w:hint="eastAsia"/>
          <w:lang w:val="en-US" w:eastAsia="zh-CN"/>
        </w:rPr>
      </w:pPr>
    </w:p>
    <w:p>
      <w:pPr>
        <w:keepNext w:val="0"/>
        <w:keepLines w:val="0"/>
        <w:pageBreakBefore w:val="0"/>
        <w:kinsoku/>
        <w:wordWrap/>
        <w:overflowPunct/>
        <w:topLinePunct w:val="0"/>
        <w:autoSpaceDE/>
        <w:autoSpaceDN/>
        <w:bidi w:val="0"/>
        <w:spacing w:line="360" w:lineRule="auto"/>
        <w:ind w:firstLine="5120" w:firstLineChars="1600"/>
        <w:jc w:val="both"/>
        <w:textAlignment w:val="auto"/>
        <w:rPr>
          <w:rFonts w:hint="default" w:ascii="仿宋_GB2312" w:hAnsi="仿宋_GB2312" w:eastAsia="仿宋_GB2312" w:cs="仿宋_GB2312"/>
          <w:b w:val="0"/>
          <w:bCs/>
          <w:kern w:val="2"/>
          <w:sz w:val="32"/>
          <w:szCs w:val="32"/>
          <w:lang w:val="en-US" w:eastAsia="zh-CN" w:bidi="ar-SA"/>
        </w:rPr>
      </w:pPr>
      <w:r>
        <w:rPr>
          <w:rFonts w:hint="eastAsia" w:ascii="仿宋_GB2312" w:hAnsi="仿宋_GB2312" w:eastAsia="仿宋_GB2312" w:cs="仿宋_GB2312"/>
          <w:b w:val="0"/>
          <w:bCs/>
          <w:kern w:val="2"/>
          <w:sz w:val="32"/>
          <w:szCs w:val="32"/>
          <w:lang w:val="en-US" w:eastAsia="zh-CN" w:bidi="ar-SA"/>
        </w:rPr>
        <w:t xml:space="preserve"> 2021年3</w:t>
      </w:r>
      <w:bookmarkStart w:id="0" w:name="_GoBack"/>
      <w:bookmarkEnd w:id="0"/>
      <w:r>
        <w:rPr>
          <w:rFonts w:hint="eastAsia" w:ascii="仿宋_GB2312" w:hAnsi="仿宋_GB2312" w:eastAsia="仿宋_GB2312" w:cs="仿宋_GB2312"/>
          <w:b w:val="0"/>
          <w:bCs/>
          <w:kern w:val="2"/>
          <w:sz w:val="32"/>
          <w:szCs w:val="32"/>
          <w:lang w:val="en-US" w:eastAsia="zh-CN" w:bidi="ar-SA"/>
        </w:rPr>
        <w:t>月26日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8922226"/>
    <w:multiLevelType w:val="singleLevel"/>
    <w:tmpl w:val="C8922226"/>
    <w:lvl w:ilvl="0" w:tentative="0">
      <w:start w:val="2"/>
      <w:numFmt w:val="decimal"/>
      <w:suff w:val="nothing"/>
      <w:lvlText w:val="%1．"/>
      <w:lvlJc w:val="left"/>
    </w:lvl>
  </w:abstractNum>
  <w:abstractNum w:abstractNumId="1">
    <w:nsid w:val="D860AD1C"/>
    <w:multiLevelType w:val="singleLevel"/>
    <w:tmpl w:val="D860AD1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DD5B9B"/>
    <w:rsid w:val="00FE18E4"/>
    <w:rsid w:val="02B77446"/>
    <w:rsid w:val="07CF4DE0"/>
    <w:rsid w:val="0A304CFB"/>
    <w:rsid w:val="0D6F1519"/>
    <w:rsid w:val="125912FD"/>
    <w:rsid w:val="1DCE6FD4"/>
    <w:rsid w:val="1EA266E9"/>
    <w:rsid w:val="24242DAA"/>
    <w:rsid w:val="279B76B2"/>
    <w:rsid w:val="28603E7D"/>
    <w:rsid w:val="32165AA4"/>
    <w:rsid w:val="34BD64CE"/>
    <w:rsid w:val="396C5CA3"/>
    <w:rsid w:val="3F987E86"/>
    <w:rsid w:val="4E037B64"/>
    <w:rsid w:val="54E94664"/>
    <w:rsid w:val="56DD15D5"/>
    <w:rsid w:val="5AF218D5"/>
    <w:rsid w:val="5CEA5A2C"/>
    <w:rsid w:val="5DA03E45"/>
    <w:rsid w:val="5F440E28"/>
    <w:rsid w:val="6143475D"/>
    <w:rsid w:val="65B043EF"/>
    <w:rsid w:val="68C91CB5"/>
    <w:rsid w:val="6A9F32A5"/>
    <w:rsid w:val="6E33566F"/>
    <w:rsid w:val="77911533"/>
    <w:rsid w:val="7C7B6789"/>
    <w:rsid w:val="7EDD5B9B"/>
    <w:rsid w:val="7F923F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rPr>
      <w:rFonts w:eastAsia="宋体"/>
    </w:rPr>
  </w:style>
  <w:style w:type="paragraph" w:styleId="3">
    <w:name w:val="Normal Indent"/>
    <w:basedOn w:val="1"/>
    <w:qFormat/>
    <w:uiPriority w:val="99"/>
    <w:pPr>
      <w:spacing w:after="120"/>
      <w:ind w:left="420"/>
    </w:pPr>
  </w:style>
  <w:style w:type="paragraph" w:styleId="4">
    <w:name w:val="Body Text Indent"/>
    <w:basedOn w:val="1"/>
    <w:qFormat/>
    <w:uiPriority w:val="0"/>
    <w:pPr>
      <w:spacing w:line="480" w:lineRule="auto"/>
      <w:ind w:firstLine="643" w:firstLineChars="200"/>
    </w:pPr>
    <w:rPr>
      <w:rFonts w:ascii="宋体" w:hAnsi="宋体"/>
      <w:b/>
      <w:sz w:val="24"/>
      <w:szCs w:val="36"/>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10">
    <w:name w:val="无间隔1"/>
    <w:qFormat/>
    <w:uiPriority w:val="0"/>
    <w:pPr>
      <w:ind w:firstLine="200" w:firstLineChars="200"/>
    </w:pPr>
    <w:rPr>
      <w:rFonts w:ascii="Times New Roman" w:hAnsi="Times New Roman" w:eastAsia="仿宋_GB2312" w:cs="Times New Roman"/>
      <w:sz w:val="30"/>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2020-05-26T06:40:00Z</dcterms:created>
  <dc:creator>咖啡豆</dc:creator>
  <cp:lastModifiedBy>咖啡豆</cp:lastModifiedBy>
  <cp:lastPrinted>2021-03-26T07:59:27Z</cp:lastPrinted>
  <dcterms:modified xsi:type="dcterms:W3CDTF">2021-03-26T09:59:29Z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