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FE91C">
      <w:pPr>
        <w:jc w:val="center"/>
        <w:rPr>
          <w:rFonts w:hint="eastAsia" w:ascii="黑体" w:hAnsi="黑体" w:eastAsia="黑体" w:cs="黑体"/>
          <w:sz w:val="44"/>
          <w:szCs w:val="44"/>
          <w:lang w:eastAsia="zh-CN"/>
        </w:rPr>
      </w:pPr>
    </w:p>
    <w:p w14:paraId="03ED2C00">
      <w:pPr>
        <w:jc w:val="center"/>
        <w:rPr>
          <w:rFonts w:hint="eastAsia" w:ascii="黑体" w:hAnsi="黑体" w:eastAsia="黑体" w:cs="黑体"/>
          <w:sz w:val="72"/>
          <w:szCs w:val="72"/>
          <w:lang w:eastAsia="zh-CN"/>
        </w:rPr>
      </w:pPr>
    </w:p>
    <w:p w14:paraId="227E9D4D">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清河县农村供水县域统管</w:t>
      </w:r>
    </w:p>
    <w:p w14:paraId="4BCBC92B">
      <w:pPr>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实施方案</w:t>
      </w:r>
    </w:p>
    <w:p w14:paraId="50070C3C">
      <w:pPr>
        <w:jc w:val="center"/>
        <w:rPr>
          <w:rFonts w:hint="eastAsia" w:ascii="黑体" w:hAnsi="黑体" w:eastAsia="黑体" w:cs="黑体"/>
          <w:sz w:val="44"/>
          <w:szCs w:val="44"/>
          <w:lang w:eastAsia="zh-CN"/>
        </w:rPr>
      </w:pPr>
    </w:p>
    <w:p w14:paraId="0D948A9A">
      <w:pPr>
        <w:jc w:val="center"/>
        <w:rPr>
          <w:rFonts w:hint="eastAsia" w:ascii="黑体" w:hAnsi="黑体" w:eastAsia="黑体" w:cs="黑体"/>
          <w:sz w:val="44"/>
          <w:szCs w:val="44"/>
          <w:lang w:eastAsia="zh-CN"/>
        </w:rPr>
      </w:pPr>
    </w:p>
    <w:p w14:paraId="14BE206C">
      <w:pPr>
        <w:jc w:val="center"/>
        <w:rPr>
          <w:rFonts w:hint="eastAsia" w:ascii="黑体" w:hAnsi="黑体" w:eastAsia="黑体" w:cs="黑体"/>
          <w:sz w:val="44"/>
          <w:szCs w:val="44"/>
          <w:lang w:eastAsia="zh-CN"/>
        </w:rPr>
      </w:pPr>
    </w:p>
    <w:p w14:paraId="3B1683EE">
      <w:pPr>
        <w:jc w:val="center"/>
        <w:rPr>
          <w:rFonts w:hint="eastAsia" w:ascii="黑体" w:hAnsi="黑体" w:eastAsia="黑体" w:cs="黑体"/>
          <w:sz w:val="44"/>
          <w:szCs w:val="44"/>
          <w:lang w:eastAsia="zh-CN"/>
        </w:rPr>
      </w:pPr>
    </w:p>
    <w:p w14:paraId="4EF640DB">
      <w:pPr>
        <w:jc w:val="center"/>
        <w:rPr>
          <w:rFonts w:hint="eastAsia" w:ascii="黑体" w:hAnsi="黑体" w:eastAsia="黑体" w:cs="黑体"/>
          <w:sz w:val="44"/>
          <w:szCs w:val="44"/>
          <w:lang w:eastAsia="zh-CN"/>
        </w:rPr>
      </w:pPr>
    </w:p>
    <w:p w14:paraId="360B6078">
      <w:pPr>
        <w:jc w:val="center"/>
        <w:rPr>
          <w:rFonts w:hint="eastAsia" w:ascii="黑体" w:hAnsi="黑体" w:eastAsia="黑体" w:cs="黑体"/>
          <w:sz w:val="44"/>
          <w:szCs w:val="44"/>
          <w:lang w:eastAsia="zh-CN"/>
        </w:rPr>
      </w:pPr>
    </w:p>
    <w:p w14:paraId="7A238845">
      <w:pPr>
        <w:jc w:val="center"/>
        <w:rPr>
          <w:rFonts w:hint="eastAsia" w:ascii="黑体" w:hAnsi="黑体" w:eastAsia="黑体" w:cs="黑体"/>
          <w:sz w:val="44"/>
          <w:szCs w:val="44"/>
          <w:lang w:eastAsia="zh-CN"/>
        </w:rPr>
      </w:pPr>
    </w:p>
    <w:p w14:paraId="57EDB1F5">
      <w:pPr>
        <w:jc w:val="center"/>
        <w:rPr>
          <w:rFonts w:hint="eastAsia" w:ascii="黑体" w:hAnsi="黑体" w:eastAsia="黑体" w:cs="黑体"/>
          <w:sz w:val="44"/>
          <w:szCs w:val="44"/>
          <w:lang w:eastAsia="zh-CN"/>
        </w:rPr>
      </w:pPr>
    </w:p>
    <w:p w14:paraId="37DE43AE">
      <w:pPr>
        <w:jc w:val="center"/>
        <w:rPr>
          <w:rFonts w:hint="eastAsia" w:ascii="黑体" w:hAnsi="黑体" w:eastAsia="黑体" w:cs="黑体"/>
          <w:sz w:val="44"/>
          <w:szCs w:val="44"/>
          <w:lang w:eastAsia="zh-CN"/>
        </w:rPr>
      </w:pPr>
    </w:p>
    <w:p w14:paraId="3BFCABEE">
      <w:pPr>
        <w:jc w:val="center"/>
        <w:rPr>
          <w:rFonts w:hint="eastAsia" w:ascii="黑体" w:hAnsi="黑体" w:eastAsia="黑体" w:cs="黑体"/>
          <w:sz w:val="44"/>
          <w:szCs w:val="44"/>
          <w:lang w:eastAsia="zh-CN"/>
        </w:rPr>
      </w:pPr>
    </w:p>
    <w:p w14:paraId="39807C11">
      <w:pPr>
        <w:jc w:val="center"/>
        <w:rPr>
          <w:rFonts w:hint="eastAsia" w:ascii="黑体" w:hAnsi="黑体" w:eastAsia="黑体" w:cs="黑体"/>
          <w:sz w:val="44"/>
          <w:szCs w:val="44"/>
          <w:lang w:eastAsia="zh-CN"/>
        </w:rPr>
      </w:pPr>
    </w:p>
    <w:p w14:paraId="23452F4E">
      <w:pPr>
        <w:jc w:val="center"/>
        <w:rPr>
          <w:rFonts w:hint="eastAsia" w:ascii="黑体" w:hAnsi="黑体" w:eastAsia="黑体" w:cs="黑体"/>
          <w:sz w:val="44"/>
          <w:szCs w:val="44"/>
          <w:lang w:eastAsia="zh-CN"/>
        </w:rPr>
      </w:pPr>
    </w:p>
    <w:p w14:paraId="233C1364">
      <w:pPr>
        <w:jc w:val="both"/>
        <w:rPr>
          <w:rFonts w:hint="eastAsia" w:ascii="黑体" w:hAnsi="黑体" w:eastAsia="黑体" w:cs="黑体"/>
          <w:sz w:val="44"/>
          <w:szCs w:val="44"/>
          <w:lang w:eastAsia="zh-CN"/>
        </w:rPr>
      </w:pPr>
    </w:p>
    <w:p w14:paraId="0A3AA856">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清河县水务局</w:t>
      </w:r>
    </w:p>
    <w:p w14:paraId="5209B6D2">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二〇二五年五月</w:t>
      </w:r>
    </w:p>
    <w:p w14:paraId="2C6D9D95">
      <w:pPr>
        <w:jc w:val="both"/>
        <w:rPr>
          <w:rFonts w:hint="eastAsia" w:ascii="黑体" w:hAnsi="黑体" w:eastAsia="黑体" w:cs="黑体"/>
          <w:sz w:val="44"/>
          <w:szCs w:val="44"/>
          <w:lang w:eastAsia="zh-CN"/>
        </w:rPr>
      </w:pPr>
    </w:p>
    <w:p w14:paraId="39D689EE">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清河县农村供水县域统管</w:t>
      </w:r>
    </w:p>
    <w:p w14:paraId="15F25951">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实施方案</w:t>
      </w:r>
    </w:p>
    <w:p w14:paraId="7EA37C74">
      <w:pPr>
        <w:jc w:val="center"/>
        <w:rPr>
          <w:rFonts w:hint="eastAsia" w:ascii="黑体" w:hAnsi="黑体" w:eastAsia="黑体" w:cs="黑体"/>
          <w:sz w:val="44"/>
          <w:szCs w:val="44"/>
          <w:lang w:eastAsia="zh-CN"/>
        </w:rPr>
      </w:pPr>
    </w:p>
    <w:p w14:paraId="3C787BE9">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为深入贯彻习近平总书记关于农村饮水安全保障的重要指示批示精神，全面落实水利部《关于加快推动农村供水高质量发展的指导意见》（水农〔2023〕283号）、《关于加快推进农村供水县域统管工作的通知》（办农水〔</w:t>
      </w:r>
      <w:r>
        <w:rPr>
          <w:rFonts w:hint="eastAsia" w:ascii="仿宋" w:hAnsi="仿宋" w:eastAsia="仿宋" w:cs="仿宋"/>
          <w:sz w:val="32"/>
          <w:szCs w:val="32"/>
          <w:lang w:val="en-US" w:eastAsia="zh-CN"/>
        </w:rPr>
        <w:t>2024〕107号</w:t>
      </w:r>
      <w:r>
        <w:rPr>
          <w:rFonts w:hint="eastAsia" w:ascii="仿宋" w:hAnsi="仿宋" w:eastAsia="仿宋" w:cs="仿宋"/>
          <w:sz w:val="32"/>
          <w:szCs w:val="32"/>
          <w:lang w:eastAsia="zh-CN"/>
        </w:rPr>
        <w:t>）有关要求，按照省水利厅《关于进一步加强农村供水县域统管工作的通知》（冀水农〔</w:t>
      </w:r>
      <w:r>
        <w:rPr>
          <w:rFonts w:hint="eastAsia" w:ascii="仿宋" w:hAnsi="仿宋" w:eastAsia="仿宋" w:cs="仿宋"/>
          <w:sz w:val="32"/>
          <w:szCs w:val="32"/>
          <w:lang w:val="en-US" w:eastAsia="zh-CN"/>
        </w:rPr>
        <w:t>2025〕6号</w:t>
      </w:r>
      <w:r>
        <w:rPr>
          <w:rFonts w:hint="eastAsia" w:ascii="仿宋" w:hAnsi="仿宋" w:eastAsia="仿宋" w:cs="仿宋"/>
          <w:sz w:val="32"/>
          <w:szCs w:val="32"/>
          <w:lang w:eastAsia="zh-CN"/>
        </w:rPr>
        <w:t>）、市水务局《关于进一步加强农村供水县域统管工作的通知》（邢水农函〔</w:t>
      </w:r>
      <w:r>
        <w:rPr>
          <w:rFonts w:hint="eastAsia" w:ascii="仿宋" w:hAnsi="仿宋" w:eastAsia="仿宋" w:cs="仿宋"/>
          <w:sz w:val="32"/>
          <w:szCs w:val="32"/>
          <w:lang w:val="en-US" w:eastAsia="zh-CN"/>
        </w:rPr>
        <w:t>2025〕1号</w:t>
      </w:r>
      <w:r>
        <w:rPr>
          <w:rFonts w:hint="eastAsia" w:ascii="仿宋" w:hAnsi="仿宋" w:eastAsia="仿宋" w:cs="仿宋"/>
          <w:sz w:val="32"/>
          <w:szCs w:val="32"/>
          <w:lang w:eastAsia="zh-CN"/>
        </w:rPr>
        <w:t>）的具体要求，全面提升我县农村供水保障水平与服务效能，结合我县实际，制定本方案。</w:t>
      </w:r>
    </w:p>
    <w:p w14:paraId="020766F3">
      <w:pPr>
        <w:numPr>
          <w:ilvl w:val="0"/>
          <w:numId w:val="1"/>
        </w:numPr>
        <w:ind w:left="64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14:paraId="24554A26">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政府监管、企业化运营、专业化管理、社会化服务”的总体思路，以实现农村供水“安全稳定、水质达标、计量收费、服务优质”为核心目标，全面整合县域内农村供水资源，构建统一管理、统一运维、统一服务新格局，实现农村供水全要素、全过程、全覆盖、全方位的运行管理。2025年底前，全面完善农村供水县域统管体系，供水保障水平和服务质量达到较高标准，农村居民对供水服务的满意度大幅提升。</w:t>
      </w:r>
    </w:p>
    <w:p w14:paraId="164A453E">
      <w:pPr>
        <w:numPr>
          <w:ilvl w:val="0"/>
          <w:numId w:val="1"/>
        </w:numPr>
        <w:ind w:left="64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14:paraId="34EEFAC3">
      <w:pPr>
        <w:numPr>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1、确定统管主体及模式。</w:t>
      </w:r>
      <w:r>
        <w:rPr>
          <w:rFonts w:hint="eastAsia" w:ascii="仿宋" w:hAnsi="仿宋" w:eastAsia="仿宋" w:cs="仿宋"/>
          <w:b w:val="0"/>
          <w:bCs w:val="0"/>
          <w:sz w:val="32"/>
          <w:szCs w:val="32"/>
          <w:lang w:val="en-US" w:eastAsia="zh-CN"/>
        </w:rPr>
        <w:t>目前，我县通过南水北调净水厂对全县供水，已实现长江水全覆盖。结合县域内农村供水现状，确定</w:t>
      </w:r>
      <w:r>
        <w:rPr>
          <w:rFonts w:hint="eastAsia" w:ascii="仿宋" w:hAnsi="仿宋" w:eastAsia="仿宋" w:cs="仿宋"/>
          <w:sz w:val="32"/>
          <w:szCs w:val="32"/>
          <w:lang w:val="en-US" w:eastAsia="zh-CN"/>
        </w:rPr>
        <w:t>县域统管实施主体为清河县润清水务有限公司（以下简称“润清水务”），下设多个职能办公室，确保农村供水县域统管高效落实。统管模式采用城乡供水一体化管理模式进行统一管理运营，实现农村供水专业化管理全覆盖，不落一户一人。</w:t>
      </w:r>
    </w:p>
    <w:p w14:paraId="0C92B90B">
      <w:pPr>
        <w:numPr>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2、落实各方责任。</w:t>
      </w:r>
      <w:r>
        <w:rPr>
          <w:rFonts w:hint="eastAsia" w:ascii="仿宋" w:hAnsi="仿宋" w:eastAsia="仿宋" w:cs="仿宋"/>
          <w:sz w:val="32"/>
          <w:szCs w:val="32"/>
          <w:lang w:val="en-US" w:eastAsia="zh-CN"/>
        </w:rPr>
        <w:t>全面落实农村供水县政府主体责任、县水务局监管责任、润清水务运行管理责任，逐村明确镇政府的主体责任人、水利行业的监管责任人和供水工程的管护责任人，确保责任到人、任务到岗、措施到位。明确润清水务职责、服务范围、标准要求和各方责任，坚持管理服务到户，确保统一服务全覆盖。</w:t>
      </w:r>
    </w:p>
    <w:p w14:paraId="01AD6715">
      <w:pPr>
        <w:numPr>
          <w:numId w:val="0"/>
        </w:num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3、合理制定水价及规范水费收缴。</w:t>
      </w:r>
      <w:r>
        <w:rPr>
          <w:rFonts w:hint="eastAsia" w:ascii="仿宋" w:hAnsi="仿宋" w:eastAsia="仿宋" w:cs="仿宋"/>
          <w:sz w:val="32"/>
          <w:szCs w:val="32"/>
          <w:lang w:val="en-US" w:eastAsia="zh-CN"/>
        </w:rPr>
        <w:t>按照“覆盖成本、合理收益、节约用水、公平负担”原则，充分考虑农村居民承受能力以及供水成本的变动情况，及时制定或调整水价。实行“一户一表”计量收费，抄表到户，推动智能计量设施安装和使用，创新水费收缴方式，方便居民缴纳水费。通过书面告知、短信提示、电话提醒等人性化方式催缴水费，提高水费收缴率。</w:t>
      </w:r>
    </w:p>
    <w:p w14:paraId="4914A2E6">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4、整合农村供水设施。</w:t>
      </w:r>
      <w:r>
        <w:rPr>
          <w:rFonts w:hint="eastAsia" w:ascii="仿宋" w:hAnsi="仿宋" w:eastAsia="仿宋" w:cs="仿宋"/>
          <w:sz w:val="32"/>
          <w:szCs w:val="32"/>
          <w:lang w:val="en-US" w:eastAsia="zh-CN"/>
        </w:rPr>
        <w:t>对县域内的供水工程进行全面梳理与整合，实现统一管理。</w:t>
      </w:r>
    </w:p>
    <w:p w14:paraId="18158B27">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5、明确统管服务标准。</w:t>
      </w:r>
      <w:r>
        <w:rPr>
          <w:rFonts w:hint="eastAsia" w:ascii="仿宋" w:hAnsi="仿宋" w:eastAsia="仿宋" w:cs="仿宋"/>
          <w:sz w:val="32"/>
          <w:szCs w:val="32"/>
          <w:lang w:val="en-US" w:eastAsia="zh-CN"/>
        </w:rPr>
        <w:t>县水务局要优化完善服务标准，强化运营管理和行业监管，督促润清水务全面加强水源</w:t>
      </w:r>
      <w:r>
        <w:rPr>
          <w:rFonts w:hint="eastAsia" w:ascii="仿宋" w:hAnsi="仿宋" w:eastAsia="仿宋" w:cs="仿宋"/>
          <w:sz w:val="32"/>
          <w:szCs w:val="32"/>
          <w:highlight w:val="none"/>
          <w:lang w:val="en-US" w:eastAsia="zh-CN"/>
        </w:rPr>
        <w:t>到水龙头全</w:t>
      </w:r>
      <w:r>
        <w:rPr>
          <w:rFonts w:hint="eastAsia" w:ascii="仿宋" w:hAnsi="仿宋" w:eastAsia="仿宋" w:cs="仿宋"/>
          <w:sz w:val="32"/>
          <w:szCs w:val="32"/>
          <w:lang w:val="en-US" w:eastAsia="zh-CN"/>
        </w:rPr>
        <w:t>链条管理服务，制定管理维护、供水保障、运行服务等具体标准。</w:t>
      </w:r>
    </w:p>
    <w:p w14:paraId="290DBE21">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6、完善统管运营制度。</w:t>
      </w:r>
      <w:r>
        <w:rPr>
          <w:rFonts w:hint="eastAsia" w:ascii="仿宋" w:hAnsi="仿宋" w:eastAsia="仿宋" w:cs="仿宋"/>
          <w:b w:val="0"/>
          <w:bCs w:val="0"/>
          <w:sz w:val="32"/>
          <w:szCs w:val="32"/>
          <w:lang w:val="en-US" w:eastAsia="zh-CN"/>
        </w:rPr>
        <w:t>南水北调净水厂和</w:t>
      </w:r>
      <w:r>
        <w:rPr>
          <w:rFonts w:hint="eastAsia" w:ascii="仿宋" w:hAnsi="仿宋" w:eastAsia="仿宋" w:cs="仿宋"/>
          <w:sz w:val="32"/>
          <w:szCs w:val="32"/>
          <w:lang w:val="en-US" w:eastAsia="zh-CN"/>
        </w:rPr>
        <w:t>润清水务要建立完善生产运营管理制度，涵盖生产运行、水质检测、消毒、设施巡检、应急响应、维修养护、计量收费、安全生产、卫生防护、档案管理、财务管理、人员考核等全部环节，确保供水工作规范化。</w:t>
      </w:r>
    </w:p>
    <w:p w14:paraId="457C638E">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7、优化供水服务。</w:t>
      </w:r>
      <w:r>
        <w:rPr>
          <w:rFonts w:hint="eastAsia" w:ascii="仿宋" w:hAnsi="仿宋" w:eastAsia="仿宋" w:cs="仿宋"/>
          <w:sz w:val="32"/>
          <w:szCs w:val="32"/>
          <w:lang w:val="en-US" w:eastAsia="zh-CN"/>
        </w:rPr>
        <w:t>润清水务要通过多种方式畅通问题反映渠道，增强服务意识，及时回应群众的用水问题。因供水设施施工或检修临时停止供水的，应提前二十四小时通知群众，不能提前通知的应当在抢修的同时告知；超过四十八小时不能恢复正常供水的，及时采取应急供水措施，保障群众生活饮用水需求，同时做好解释工作，提高群众满意度。</w:t>
      </w:r>
    </w:p>
    <w:p w14:paraId="107BF342">
      <w:pPr>
        <w:numPr>
          <w:ilvl w:val="0"/>
          <w:numId w:val="0"/>
        </w:numPr>
        <w:ind w:firstLine="640"/>
        <w:jc w:val="both"/>
        <w:rPr>
          <w:rFonts w:hint="eastAsia" w:ascii="仿宋_GB2312" w:hAnsi="仿宋_GB2312" w:eastAsia="仿宋_GB2312" w:cs="仿宋_GB2312"/>
          <w:b w:val="0"/>
          <w:bCs w:val="0"/>
          <w:spacing w:val="-4"/>
          <w:sz w:val="32"/>
          <w:szCs w:val="32"/>
          <w:lang w:val="en-US" w:eastAsia="zh-CN"/>
        </w:rPr>
      </w:pPr>
      <w:r>
        <w:rPr>
          <w:rFonts w:hint="eastAsia" w:ascii="仿宋" w:hAnsi="仿宋" w:eastAsia="仿宋" w:cs="仿宋"/>
          <w:b/>
          <w:bCs/>
          <w:sz w:val="32"/>
          <w:szCs w:val="32"/>
          <w:lang w:val="en-US" w:eastAsia="zh-CN"/>
        </w:rPr>
        <w:t>8、强化水质保障。</w:t>
      </w:r>
      <w:r>
        <w:rPr>
          <w:rFonts w:hint="eastAsia" w:ascii="仿宋" w:hAnsi="仿宋" w:eastAsia="仿宋" w:cs="仿宋"/>
          <w:sz w:val="32"/>
          <w:szCs w:val="32"/>
          <w:lang w:val="en-US" w:eastAsia="zh-CN"/>
        </w:rPr>
        <w:t>县水务局要配合</w:t>
      </w:r>
      <w:r>
        <w:rPr>
          <w:rFonts w:hint="eastAsia" w:ascii="仿宋_GB2312" w:hAnsi="仿宋_GB2312" w:eastAsia="仿宋_GB2312" w:cs="仿宋_GB2312"/>
          <w:b w:val="0"/>
          <w:bCs w:val="0"/>
          <w:spacing w:val="-4"/>
          <w:sz w:val="32"/>
          <w:szCs w:val="32"/>
          <w:lang w:val="en-US" w:eastAsia="zh-CN"/>
        </w:rPr>
        <w:t>生态环境部门做好水源地“划、立、治”工作。指导</w:t>
      </w:r>
      <w:r>
        <w:rPr>
          <w:rFonts w:hint="eastAsia" w:ascii="仿宋" w:hAnsi="仿宋" w:eastAsia="仿宋" w:cs="仿宋"/>
          <w:sz w:val="32"/>
          <w:szCs w:val="32"/>
          <w:lang w:val="en-US" w:eastAsia="zh-CN"/>
        </w:rPr>
        <w:t>南水北调净水厂</w:t>
      </w:r>
      <w:r>
        <w:rPr>
          <w:rFonts w:hint="eastAsia" w:ascii="仿宋_GB2312" w:hAnsi="仿宋_GB2312" w:eastAsia="仿宋_GB2312" w:cs="仿宋_GB2312"/>
          <w:b w:val="0"/>
          <w:bCs w:val="0"/>
          <w:spacing w:val="-4"/>
          <w:sz w:val="32"/>
          <w:szCs w:val="32"/>
          <w:lang w:val="en-US" w:eastAsia="zh-CN"/>
        </w:rPr>
        <w:t>根据水源水质特点，采用水质净化与消毒工艺，加强对消毒设备的运行管理与维护，健全完善供水水质检测制度，合理确定检测指标和频次，全面开展水质自检巡检。</w:t>
      </w:r>
    </w:p>
    <w:p w14:paraId="2D4FE5DF">
      <w:pPr>
        <w:numPr>
          <w:ilvl w:val="0"/>
          <w:numId w:val="0"/>
        </w:numPr>
        <w:ind w:firstLine="640"/>
        <w:jc w:val="both"/>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bCs/>
          <w:spacing w:val="-4"/>
          <w:sz w:val="32"/>
          <w:szCs w:val="32"/>
          <w:lang w:val="en-US" w:eastAsia="zh-CN"/>
        </w:rPr>
        <w:t>9、加强考核培训。</w:t>
      </w:r>
      <w:r>
        <w:rPr>
          <w:rFonts w:hint="eastAsia" w:ascii="仿宋" w:hAnsi="仿宋" w:eastAsia="仿宋" w:cs="仿宋"/>
          <w:sz w:val="32"/>
          <w:szCs w:val="32"/>
          <w:lang w:val="en-US" w:eastAsia="zh-CN"/>
        </w:rPr>
        <w:t>县水务局</w:t>
      </w:r>
      <w:r>
        <w:rPr>
          <w:rFonts w:hint="eastAsia" w:ascii="仿宋_GB2312" w:hAnsi="仿宋_GB2312" w:eastAsia="仿宋_GB2312" w:cs="仿宋_GB2312"/>
          <w:b w:val="0"/>
          <w:bCs w:val="0"/>
          <w:spacing w:val="-4"/>
          <w:sz w:val="32"/>
          <w:szCs w:val="32"/>
          <w:highlight w:val="none"/>
          <w:lang w:val="en-US" w:eastAsia="zh-CN"/>
        </w:rPr>
        <w:t>要</w:t>
      </w:r>
      <w:r>
        <w:rPr>
          <w:rFonts w:hint="eastAsia" w:ascii="仿宋_GB2312" w:hAnsi="仿宋_GB2312" w:eastAsia="仿宋_GB2312" w:cs="仿宋_GB2312"/>
          <w:b w:val="0"/>
          <w:bCs w:val="0"/>
          <w:spacing w:val="-4"/>
          <w:sz w:val="32"/>
          <w:szCs w:val="32"/>
          <w:lang w:val="en-US" w:eastAsia="zh-CN"/>
        </w:rPr>
        <w:t>建立完善对</w:t>
      </w:r>
      <w:r>
        <w:rPr>
          <w:rFonts w:hint="eastAsia" w:ascii="仿宋" w:hAnsi="仿宋" w:eastAsia="仿宋" w:cs="仿宋"/>
          <w:sz w:val="32"/>
          <w:szCs w:val="32"/>
          <w:lang w:val="en-US" w:eastAsia="zh-CN"/>
        </w:rPr>
        <w:t>润清水务</w:t>
      </w:r>
      <w:r>
        <w:rPr>
          <w:rFonts w:hint="eastAsia" w:ascii="仿宋_GB2312" w:hAnsi="仿宋_GB2312" w:eastAsia="仿宋_GB2312" w:cs="仿宋_GB2312"/>
          <w:b w:val="0"/>
          <w:bCs w:val="0"/>
          <w:spacing w:val="-4"/>
          <w:sz w:val="32"/>
          <w:szCs w:val="32"/>
          <w:lang w:val="en-US" w:eastAsia="zh-CN"/>
        </w:rPr>
        <w:t>的绩效考核机制，定期通过对“管理规范、运行良好、水质达标、服务及时、群众满意”等方面进行考核评估，将绩效考核结果与补贴经费直接挂钩，确保有效提升农村供水县域统管的服务质量与管理效率。强化技术指导和业务培训，不断提升专业化管护能力。</w:t>
      </w:r>
    </w:p>
    <w:p w14:paraId="27E514F3">
      <w:pPr>
        <w:numPr>
          <w:ilvl w:val="0"/>
          <w:numId w:val="0"/>
        </w:numPr>
        <w:ind w:firstLine="640"/>
        <w:jc w:val="both"/>
        <w:rPr>
          <w:rFonts w:hint="eastAsia" w:ascii="仿宋_GB2312" w:hAnsi="仿宋_GB2312" w:eastAsia="仿宋_GB2312" w:cs="仿宋_GB2312"/>
          <w:b w:val="0"/>
          <w:bCs w:val="0"/>
          <w:spacing w:val="-4"/>
          <w:sz w:val="32"/>
          <w:szCs w:val="32"/>
          <w:lang w:val="en-US" w:eastAsia="zh-CN"/>
        </w:rPr>
      </w:pPr>
      <w:r>
        <w:rPr>
          <w:rFonts w:hint="eastAsia" w:ascii="仿宋_GB2312" w:hAnsi="仿宋_GB2312" w:eastAsia="仿宋_GB2312" w:cs="仿宋_GB2312"/>
          <w:b/>
          <w:bCs/>
          <w:spacing w:val="-4"/>
          <w:sz w:val="32"/>
          <w:szCs w:val="32"/>
          <w:lang w:val="en-US" w:eastAsia="zh-CN"/>
        </w:rPr>
        <w:t>10</w:t>
      </w:r>
      <w:bookmarkStart w:id="0" w:name="_GoBack"/>
      <w:bookmarkEnd w:id="0"/>
      <w:r>
        <w:rPr>
          <w:rFonts w:hint="eastAsia" w:ascii="仿宋_GB2312" w:hAnsi="仿宋_GB2312" w:eastAsia="仿宋_GB2312" w:cs="仿宋_GB2312"/>
          <w:b/>
          <w:bCs/>
          <w:spacing w:val="-4"/>
          <w:sz w:val="32"/>
          <w:szCs w:val="32"/>
          <w:lang w:val="en-US" w:eastAsia="zh-CN"/>
        </w:rPr>
        <w:t>、提升应急处置能力。</w:t>
      </w:r>
      <w:r>
        <w:rPr>
          <w:rFonts w:hint="eastAsia" w:ascii="仿宋" w:hAnsi="仿宋" w:eastAsia="仿宋" w:cs="仿宋"/>
          <w:sz w:val="32"/>
          <w:szCs w:val="32"/>
          <w:lang w:val="en-US" w:eastAsia="zh-CN"/>
        </w:rPr>
        <w:t>县水务局</w:t>
      </w:r>
      <w:r>
        <w:rPr>
          <w:rFonts w:hint="eastAsia" w:ascii="仿宋_GB2312" w:hAnsi="仿宋_GB2312" w:eastAsia="仿宋_GB2312" w:cs="仿宋_GB2312"/>
          <w:b w:val="0"/>
          <w:bCs w:val="0"/>
          <w:spacing w:val="-4"/>
          <w:sz w:val="32"/>
          <w:szCs w:val="32"/>
          <w:highlight w:val="none"/>
          <w:lang w:val="en-US" w:eastAsia="zh-CN"/>
        </w:rPr>
        <w:t>要制</w:t>
      </w:r>
      <w:r>
        <w:rPr>
          <w:rFonts w:hint="eastAsia" w:ascii="仿宋_GB2312" w:hAnsi="仿宋_GB2312" w:eastAsia="仿宋_GB2312" w:cs="仿宋_GB2312"/>
          <w:b w:val="0"/>
          <w:bCs w:val="0"/>
          <w:spacing w:val="-4"/>
          <w:sz w:val="32"/>
          <w:szCs w:val="32"/>
          <w:lang w:val="en-US" w:eastAsia="zh-CN"/>
        </w:rPr>
        <w:t>定完善农村供水应急预案，健全应急供水工作机制，组建应急供水队伍，开展应急演练，储备应急物资，充分发挥应急指挥机构作用，提升应急供水保障能力。</w:t>
      </w:r>
    </w:p>
    <w:p w14:paraId="07632D25">
      <w:pPr>
        <w:numPr>
          <w:ilvl w:val="0"/>
          <w:numId w:val="0"/>
        </w:numPr>
        <w:ind w:firstLine="640"/>
        <w:jc w:val="both"/>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三、实施计划</w:t>
      </w:r>
    </w:p>
    <w:p w14:paraId="716E69D4">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2025年5月完成《清河县农村供水县域统管实施方案》的编制并经县政府批复。9月底前，完成农村供水县域统管工作自评并报市水务局审核。</w:t>
      </w:r>
    </w:p>
    <w:p w14:paraId="52F64065">
      <w:pPr>
        <w:numPr>
          <w:ilvl w:val="0"/>
          <w:numId w:val="0"/>
        </w:numPr>
        <w:ind w:left="640"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6F554100">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部门协同合作，县水务局、发改局、财政局、卫健局、市生态环境局清河县分局以及各镇政府等农村供水县域统管工作有关部门要各尽其责，做好相关政策、资金保障和饮用水卫生监督和水质监测、水源地保护等工作，共同推动农村供水县域统管取得实质性成效。</w:t>
      </w:r>
    </w:p>
    <w:p w14:paraId="2DFA0C8B">
      <w:pPr>
        <w:numPr>
          <w:ilvl w:val="0"/>
          <w:numId w:val="0"/>
        </w:numPr>
        <w:ind w:left="640" w:leftChars="0"/>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E94BB"/>
    <w:multiLevelType w:val="singleLevel"/>
    <w:tmpl w:val="757E94BB"/>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B0D8B"/>
    <w:rsid w:val="0D5B0D8B"/>
    <w:rsid w:val="0FD41F8C"/>
    <w:rsid w:val="12395EC4"/>
    <w:rsid w:val="134F3E02"/>
    <w:rsid w:val="1A41194F"/>
    <w:rsid w:val="21A67641"/>
    <w:rsid w:val="242055D6"/>
    <w:rsid w:val="2D616631"/>
    <w:rsid w:val="2DA77DF0"/>
    <w:rsid w:val="37833233"/>
    <w:rsid w:val="389C0D4E"/>
    <w:rsid w:val="3BCE1335"/>
    <w:rsid w:val="3DDA6CB7"/>
    <w:rsid w:val="3E4513FA"/>
    <w:rsid w:val="3E7C32BB"/>
    <w:rsid w:val="478F03E8"/>
    <w:rsid w:val="523E328E"/>
    <w:rsid w:val="536C7F5A"/>
    <w:rsid w:val="54612634"/>
    <w:rsid w:val="601D6361"/>
    <w:rsid w:val="61B43932"/>
    <w:rsid w:val="61B529F2"/>
    <w:rsid w:val="61BC5608"/>
    <w:rsid w:val="63EF5BBC"/>
    <w:rsid w:val="69634934"/>
    <w:rsid w:val="6CC53039"/>
    <w:rsid w:val="780D6766"/>
    <w:rsid w:val="79AB2CDA"/>
    <w:rsid w:val="7EF4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1835</Words>
  <Characters>1859</Characters>
  <Lines>0</Lines>
  <Paragraphs>0</Paragraphs>
  <TotalTime>203</TotalTime>
  <ScaleCrop>false</ScaleCrop>
  <LinksUpToDate>false</LinksUpToDate>
  <CharactersWithSpaces>1859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2025-05-11T07:31:00Z</dcterms:created>
  <dc:creator>老姜先森</dc:creator>
  <cp:lastModifiedBy>老姜先森</cp:lastModifiedBy>
  <cp:lastPrinted>2025-05-22T02:33:00Z</cp:lastPrinted>
  <dcterms:modified xsi:type="dcterms:W3CDTF">2025-05-23T05:47:26Z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A2313C4DAF42457F9AF68948E1CB7EDE_11</vt:lpwstr>
  </property>
  <property fmtid="{D5CDD505-2E9C-101B-9397-08002B2CF9AE}" pid="4" name="KSOTemplateDocerSaveRecord">
    <vt:lpwstr>eyJoZGlkIjoiMjZiZjk2OTE0NWE2ZDZjOTNiY2FiZjE3NmI3OTcyYTIiLCJ1c2VySWQiOiI1MjQyOTA5ODIifQ==</vt:lpwstr>
  </property>
</Properties>
</file>