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0CF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清河县卫生健康局涉企行政检查标准</w:t>
      </w:r>
    </w:p>
    <w:bookmarkEnd w:id="0"/>
    <w:p w14:paraId="2DC776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. 医疗卫生机构的行政监督检查：医疗机构资质、人员执业资格、医疗废物处置、消毒隔离措施、医疗技术临床应用管理、母婴保健技术服务、药品、医疗器械临床使用、中医药服务、医疗质量安全管理、预防接种单位资质、医疗机构疫苗接收或购进情况、预防接种执业行为、诊所及中医备案诊所的诊疗行为等。</w:t>
      </w:r>
    </w:p>
    <w:p w14:paraId="15B65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. 职业卫生的行政监督检查：用人单位职业病防治管理措施落实，工作场所职业病危害因素检测、评价和申报，劳动者职业健康监护，职业病防护设施和个人防护用品的配备、使用和管理，职业病危害事故应急救援预案的制定和演练等。</w:t>
      </w:r>
    </w:p>
    <w:p w14:paraId="062A1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3. 公共场所卫生的行政监督检查：卫生许可证、从业人员健康证、公共用品消毒、防艾、禁烟工作等。</w:t>
      </w:r>
    </w:p>
    <w:p w14:paraId="486C0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4. 生活饮用水的行政监督检查：水源卫生防护、水质消毒处理、水质检测等。</w:t>
      </w:r>
    </w:p>
    <w:p w14:paraId="631C87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5. 学校卫生的行政监督检查：教学环境卫生、传染病防控、饮用水卫生等。</w:t>
      </w:r>
    </w:p>
    <w:p w14:paraId="4E44A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8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6. 餐饮具集中消毒单位的行政监督检查：环境、消毒、出厂检验记录、消毒合格证明等。</w:t>
      </w:r>
    </w:p>
    <w:p w14:paraId="248421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0FEA"/>
    <w:rsid w:val="3A82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2025-05-19T07:16:00Z</dcterms:created>
  <dc:creator>厚德载物</dc:creator>
  <cp:lastModifiedBy>厚德载物</cp:lastModifiedBy>
  <dcterms:modified xsi:type="dcterms:W3CDTF">2025-05-19T07:17:23Z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C9A7EAF0328F494FA16FB89EB17FA4CE_11</vt:lpwstr>
  </property>
  <property fmtid="{D5CDD505-2E9C-101B-9397-08002B2CF9AE}" pid="4" name="KSOTemplateDocerSaveRecord">
    <vt:lpwstr>eyJoZGlkIjoiZTkxYjExYmNkZmNkNDdjZWRkYTcxZTQxNThmZGMxOTAiLCJ1c2VySWQiOiIzNTIwNzE2ODUifQ==</vt:lpwstr>
  </property>
</Properties>
</file>