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bookmarkStart w:id="0" w:name="OLE_LINK4"/>
      <w:r>
        <w:rPr>
          <w:rFonts w:hint="eastAsia"/>
          <w:sz w:val="32"/>
          <w:szCs w:val="32"/>
        </w:rPr>
        <w:t xml:space="preserve">  </w:t>
      </w:r>
      <w:bookmarkStart w:id="1" w:name="OLE_LINK1"/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1022985</wp:posOffset>
                </wp:positionH>
                <wp:positionV relativeFrom="page">
                  <wp:posOffset>2917190</wp:posOffset>
                </wp:positionV>
                <wp:extent cx="5713095" cy="3162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55pt;margin-top:229.7pt;height:24.9pt;width:449.85pt;mso-position-horizontal-relative:page;mso-position-vertical-relative:page;z-index:251660288;mso-width-relative:page;mso-height-relative:page;" coordsize="5713095,316230" o:gfxdata="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Bu/ZLD2gAAAAwBAAAPAAAAAAAAAAEAIAAAACIAAABkcnMvZG93bnJldi54bWxQSwECFAAU&#10;AAAACACHTuJAZ8YrTkUDAAA9CgAADgAAAAAAAAABACAAAAApAQAAZHJzL2Uyb0RvYy54bWxQSwUG&#10;AAAAAAYABgBZAQAA4AYAAAAA&#10;">
                <o:lock v:ext="edit" aspectratio="f"/>
                <v:line id="_x0000_s1026" o:spid="_x0000_s1026" o:spt="20" style="position:absolute;left:10795;top:161925;height:3175;width:2620645;" filled="f" stroked="t" coordsize="21600,21600" o:gfxdata="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HGe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_x0000_s1026" o:spid="_x0000_s1026" o:spt="20" style="position:absolute;left:3081020;top:158115;height:3175;width:2620645;" filled="f" stroked="t" coordsize="21600,21600" o:gfxdata="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+7+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_x0000_s1026" o:spid="_x0000_s1026" o:spt="202" type="#_x0000_t202" style="position:absolute;left:2631440;top:-21590;height:359410;width:460375;v-text-anchor:middle;" filled="f" stroked="f" coordsize="21600,21600" o:gfxdata="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HZ6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是否同意公开：是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办理结果：B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3200" w:firstLineChars="10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提案字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清河县教育局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对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政协清河县第十届委员会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次会议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76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提案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的答复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郎春格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你提出的关于“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加强对全县低视力儿童进行康复救助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的建议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”的提案收悉，现答复如下：</w:t>
      </w:r>
      <w:bookmarkEnd w:id="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低视力儿童康复救助是保障儿童健康成长、促进教育公平的重要举措，您的建议对我县进一步完善相关工作具有重要指导意义。我局联合相关部门积极行动、紧密配合、共同推进，现答复如下：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一、当前工作开展情况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近年来，我县高度重视低视力儿童康复救助工作，采取了一系列措施：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1、政策保障方面：自今年1月份已将低视力儿童康复纳入全县残疾儿童康复救助范围，对符合条件的0--6岁儿童提供康复训练补贴和辅助器具适配支持。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2、筛查与评估方面：联合残联、卫健局等部门现正在开展低视力儿童筛查，建立动态数据库，确保早发现、早干预。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3、康复服务方面：依托县残疾康复中心、定点医疗机构等，为低视力儿童提供个性化康复训练和家庭指导服务。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4、教育支持方面：推动普通学校资源教室建设，配备大字教材、加强特殊教育师资培训，落实随班就读政策，保障低视力儿童受教育权利。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二、下一步工作计划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针对您提出的建议，我们将从以下几个方面进一步加强低视力儿童康复救助工作：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1、加大宣传力度。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构建“线上+线下”全域宣传矩阵。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 线上平台精准传播。利用微信公众号、抖音号开设“低视力儿童救助”专栏，发布政策解读图文，利用短视频平台传播政策亮点。网络社群渗透。通过学校家长群、社区网格群、残联工作群等发布政策摘要及咨询方式，确保信息直达家长。校园宣传常态化。在全县中小学、幼儿园张贴政策海报，利用开学典礼、家长会等契机开展“政策微宣讲”。确保政策红利惠及每一个有需要的家庭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2、扩大救助覆盖面。联合残联优化救助政策，适当扩大救助覆盖面将更多低视力儿童纳入救助范围，减轻家庭经济负担。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3、完善筛查机制。联合卫健部门，建立常态化筛查机制，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每学期视力筛查全覆盖，并建立电子档案，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做到早发现，早治疗，早康复，有效减少控制低视力儿童的发生发展。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4、加强康复服务能力。联合卫健、残联等部门适当增加康复机构建设投入，引进专业人才，提升康复训练和辅助器具适配水平。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5、强化家校社协同。开展家长培训和心理辅导，鼓励社会组织和志愿者参与支持，形成康复救助合力。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2" w:name="OLE_LINK2"/>
      <w:bookmarkStart w:id="3" w:name="OLE_LINK3"/>
      <w:bookmarkStart w:id="4" w:name="OLE_LINK5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对我们的办理和答复有何意见和建议，请直接或通过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对我县教育工作的关心和支持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bookmarkEnd w:id="2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清河县教育局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2025年5月24日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5" w:name="_GoBack"/>
      <w:bookmarkEnd w:id="5"/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联系人及电话：赵红娥               0319-55306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</w:p>
    <w:bookmarkEnd w:id="4"/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650F4"/>
    <w:rsid w:val="0C9F68C2"/>
    <w:rsid w:val="111E072A"/>
    <w:rsid w:val="141B03FB"/>
    <w:rsid w:val="18046B31"/>
    <w:rsid w:val="1B7668A0"/>
    <w:rsid w:val="22E70030"/>
    <w:rsid w:val="318F63BC"/>
    <w:rsid w:val="3B5D137F"/>
    <w:rsid w:val="3FA41967"/>
    <w:rsid w:val="3FE943B2"/>
    <w:rsid w:val="44D00CF4"/>
    <w:rsid w:val="47DE333A"/>
    <w:rsid w:val="535070DC"/>
    <w:rsid w:val="57156CB3"/>
    <w:rsid w:val="5CC22EF0"/>
    <w:rsid w:val="5ED11AFD"/>
    <w:rsid w:val="64726D99"/>
    <w:rsid w:val="6A991FB4"/>
    <w:rsid w:val="72936C21"/>
    <w:rsid w:val="74B84686"/>
    <w:rsid w:val="7D43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365" w:lineRule="atLeast"/>
      <w:ind w:left="1" w:right="0" w:firstLine="420" w:firstLineChars="0"/>
      <w:jc w:val="both"/>
      <w:textAlignment w:val="bottom"/>
    </w:pPr>
    <w:rPr>
      <w:rFonts w:hint="default" w:ascii="仿宋_GB2312" w:hAnsi="Times New Roman" w:eastAsia="仿宋_GB2312" w:cs="Times New Roman"/>
      <w:kern w:val="0"/>
      <w:sz w:val="36"/>
      <w:szCs w:val="36"/>
      <w:lang w:val="en-US" w:eastAsia="zh-CN" w:bidi="ar"/>
    </w:rPr>
  </w:style>
  <w:style w:type="paragraph" w:styleId="3">
    <w:name w:val="Body Text Indent"/>
    <w:basedOn w:val="1"/>
    <w:next w:val="1"/>
    <w:qFormat/>
    <w:uiPriority w:val="99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365" w:lineRule="atLeast"/>
      <w:ind w:left="1" w:right="0" w:firstLine="585" w:firstLineChars="0"/>
      <w:jc w:val="both"/>
      <w:textAlignment w:val="bottom"/>
    </w:pPr>
    <w:rPr>
      <w:rFonts w:hint="default" w:ascii="仿宋_GB2312" w:hAnsi="Times New Roman" w:eastAsia="仿宋_GB2312" w:cs="Times New Roman"/>
      <w:kern w:val="0"/>
      <w:sz w:val="36"/>
      <w:szCs w:val="36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1028</Words>
  <Characters>1051</Characters>
  <Lines>0</Lines>
  <Paragraphs>0</Paragraphs>
  <TotalTime>9</TotalTime>
  <ScaleCrop>false</ScaleCrop>
  <LinksUpToDate>false</LinksUpToDate>
  <CharactersWithSpaces>1281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2011-01-16T23:40:00Z</dcterms:created>
  <dc:creator>Administrator</dc:creator>
  <cp:lastModifiedBy>灿烂阳光映脸颊</cp:lastModifiedBy>
  <dcterms:modified xsi:type="dcterms:W3CDTF">2025-05-28T01:57:13Z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KSOTemplateDocerSaveRecord">
    <vt:lpwstr>eyJoZGlkIjoiYzUzNzRiMTY4OTBlZjRlMjNmZTBmZjEwMjI2YjVjOWQiLCJ1c2VySWQiOiIzNTc3Nzg4MTUifQ==</vt:lpwstr>
  </property>
  <property fmtid="{D5CDD505-2E9C-101B-9397-08002B2CF9AE}" pid="4" name="ICV">
    <vt:lpwstr>8FE5753A6F8D4BFBA31CBC43EBCDA0B0_12</vt:lpwstr>
  </property>
</Properties>
</file>