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经典粗宋简"/>
          <w:sz w:val="96"/>
          <w:szCs w:val="96"/>
          <w:lang w:val="en-US" w:eastAsia="zh-CN"/>
        </w:rPr>
      </w:pPr>
      <w:r>
        <w:rPr>
          <w:rFonts w:hint="eastAsia" w:ascii="经典粗宋简" w:hAnsi="经典粗宋简" w:eastAsia="经典粗宋简" w:cs="经典粗宋简"/>
          <w:b/>
          <w:bCs/>
          <w:color w:val="FF0000"/>
          <w:sz w:val="96"/>
          <w:szCs w:val="96"/>
        </w:rPr>
        <w:t>清河县教育局</w:t>
      </w:r>
      <w:r>
        <w:rPr>
          <w:rFonts w:hint="eastAsia" w:ascii="经典粗宋简" w:hAnsi="经典粗宋简" w:eastAsia="经典粗宋简" w:cs="经典粗宋简"/>
          <w:b/>
          <w:bCs/>
          <w:color w:val="FF0000"/>
          <w:sz w:val="96"/>
          <w:szCs w:val="96"/>
          <w:lang w:val="en-US" w:eastAsia="zh-CN"/>
        </w:rPr>
        <w:t>文件</w:t>
      </w:r>
    </w:p>
    <w:p>
      <w:pPr>
        <w:spacing w:line="46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firstLine="0" w:firstLine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pStyle w:val="2"/>
        <w:ind w:left="0" w:leftChars="0" w:firstLine="0" w:firstLineChars="0"/>
        <w:rPr>
          <w:rFonts w:hint="eastAsia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1022985</wp:posOffset>
                </wp:positionH>
                <wp:positionV relativeFrom="page">
                  <wp:posOffset>2917190</wp:posOffset>
                </wp:positionV>
                <wp:extent cx="5713095" cy="31623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3095" cy="316230"/>
                          <a:chOff x="0" y="0"/>
                          <a:chExt cx="5713095" cy="316230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0795" y="161925"/>
                            <a:ext cx="2620645" cy="3175"/>
                          </a:xfrm>
                          <a:prstGeom prst="line">
                            <a:avLst/>
                          </a:prstGeom>
                          <a:ln w="21599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3081020" y="158115"/>
                            <a:ext cx="2620645" cy="3175"/>
                          </a:xfrm>
                          <a:prstGeom prst="line">
                            <a:avLst/>
                          </a:prstGeom>
                          <a:ln w="21599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2631440" y="-21590"/>
                            <a:ext cx="46037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textAlignment w:val="center"/>
                              </w:pPr>
                              <w:r>
                                <w:rPr>
                                  <w:color w:val="FF0000"/>
                                  <w:sz w:val="42"/>
                                  <w:u w:val="none" w:color="FF0000"/>
                                </w:rPr>
                                <w:t>★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0.55pt;margin-top:229.7pt;height:24.9pt;width:449.85pt;mso-position-horizontal-relative:page;mso-position-vertical-relative:page;z-index:251659264;mso-width-relative:page;mso-height-relative:page;" coordsize="5713095,316230" o:gfxdata="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">
                <o:lock v:ext="edit" aspectratio="f"/>
                <v:line id="_x0000_s1026" o:spid="_x0000_s1026" o:spt="20" style="position:absolute;left:10795;top:161925;height:3175;width:2620645;" filled="f" stroked="t" coordsize="21600,21600" o:gfxdata="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rHGe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70070866141732pt" color="#FF0000" joinstyle="round"/>
                  <v:imagedata o:title=""/>
                  <o:lock v:ext="edit" aspectratio="f"/>
                  <v:shadow on="t" color="#C0C0C0" offset="0pt,0pt" origin="0f,0f" matrix="65536f,0f,0f,65536f"/>
                </v:line>
                <v:line id="_x0000_s1026" o:spid="_x0000_s1026" o:spt="20" style="position:absolute;left:3081020;top:158115;height:3175;width:2620645;" filled="f" stroked="t" coordsize="21600,21600" o:gfxdata="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Z+7+m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.70070866141732pt" color="#FF0000" joinstyle="round"/>
                  <v:imagedata o:title=""/>
                  <o:lock v:ext="edit" aspectratio="f"/>
                  <v:shadow on="t" color="#C0C0C0" offset="0pt,0pt" origin="0f,0f" matrix="65536f,0f,0f,65536f"/>
                </v:line>
                <v:shape id="_x0000_s1026" o:spid="_x0000_s1026" o:spt="202" type="#_x0000_t202" style="position:absolute;left:2631440;top:-21590;height:359410;width:460375;v-text-anchor:middle;" filled="f" stroked="f" coordsize="21600,21600" o:gfxdata="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2HZ6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shadow on="t" color="#C0C0C0" offset="0pt,0pt" origin="0f,0f" matrix="65536f,0f,0f,65536f"/>
                  <v:textbox inset="0mm,0mm,0mm,0mm">
                    <w:txbxContent>
                      <w:p>
                        <w:pPr>
                          <w:jc w:val="center"/>
                          <w:textAlignment w:val="center"/>
                        </w:pPr>
                        <w:r>
                          <w:rPr>
                            <w:color w:val="FF0000"/>
                            <w:sz w:val="42"/>
                            <w:u w:val="none" w:color="FF0000"/>
                          </w:rPr>
                          <w:t>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是否同意公开：是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办理结果：B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3200" w:firstLineChars="1000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清教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建议字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  <w:t>清河县教育局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对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  <w:t>第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十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  <w:t>七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届人民代表大会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第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  <w:t>五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次会议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第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049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号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代表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建议的答复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王艳华、潘焕彩代表：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你们提出的关于“关注学生素质教育，促进全面发展，加强心里健康教育”的建议收悉，现答复如下：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心理素质是未来人才素质中一项重要内容，学校教育中促进学生身心协调发展，离不开心理健康教育。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学校心理健康教育也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是夯实德育工作基础，全面实施素质教育，深化学生综合素质的需要。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近年来，我局坚持把学生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心理健康教育作为学校健康教育工作的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重要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内容之一，把全面培养学生健康的心理素质作为工作的重点，围绕学校德育要求，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积极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开展了一系列行之有效的心理健康教育，取得了较为明显的效果。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1、</w:t>
      </w:r>
      <w:r>
        <w:rPr>
          <w:rStyle w:val="9"/>
          <w:rFonts w:hint="eastAsia" w:ascii="仿宋_GB2312" w:hAnsi="仿宋_GB2312" w:eastAsia="仿宋_GB2312" w:cs="仿宋_GB2312"/>
          <w:color w:val="333333"/>
          <w:sz w:val="32"/>
          <w:szCs w:val="32"/>
        </w:rPr>
        <w:t>落实</w:t>
      </w:r>
      <w:r>
        <w:rPr>
          <w:rStyle w:val="9"/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心理健康教育</w:t>
      </w:r>
      <w:r>
        <w:rPr>
          <w:rStyle w:val="9"/>
          <w:rFonts w:hint="eastAsia" w:ascii="仿宋_GB2312" w:hAnsi="仿宋_GB2312" w:eastAsia="仿宋_GB2312" w:cs="仿宋_GB2312"/>
          <w:color w:val="333333"/>
          <w:sz w:val="32"/>
          <w:szCs w:val="32"/>
        </w:rPr>
        <w:t>课程</w:t>
      </w:r>
      <w:r>
        <w:rPr>
          <w:rStyle w:val="9"/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教学</w:t>
      </w:r>
      <w:r>
        <w:rPr>
          <w:rStyle w:val="9"/>
          <w:rFonts w:hint="eastAsia" w:ascii="仿宋_GB2312" w:hAnsi="仿宋_GB2312" w:eastAsia="仿宋_GB2312" w:cs="仿宋_GB2312"/>
          <w:color w:val="333333"/>
          <w:sz w:val="32"/>
          <w:szCs w:val="32"/>
        </w:rPr>
        <w:t>。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目前我县各学校均设有心理健康专兼职教师，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并不断增加开展心理健康教育课程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>通过课堂教学渗透心理健康知识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如在语文学科中进行心理教育，在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品德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课中进行心理教育的渗透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等等，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让学生并不是孤立地接受心理健康教育，而是多方位地受到心理健康教育。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3、</w:t>
      </w:r>
      <w:r>
        <w:rPr>
          <w:rStyle w:val="9"/>
          <w:rFonts w:hint="eastAsia" w:ascii="仿宋_GB2312" w:hAnsi="仿宋_GB2312" w:eastAsia="仿宋_GB2312" w:cs="仿宋_GB2312"/>
          <w:color w:val="333333"/>
          <w:sz w:val="32"/>
          <w:szCs w:val="32"/>
        </w:rPr>
        <w:t>建立和完善心理咨询室</w:t>
      </w:r>
      <w:r>
        <w:rPr>
          <w:rStyle w:val="9"/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建设。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目前全县中小学均设置有心理咨询室，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配置了沙盘室、宣泄室等功能室。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eastAsia="zh-CN"/>
        </w:rPr>
        <w:t>加强</w:t>
      </w:r>
      <w:r>
        <w:rPr>
          <w:rStyle w:val="9"/>
          <w:rFonts w:hint="eastAsia" w:ascii="仿宋_GB2312" w:hAnsi="仿宋_GB2312" w:eastAsia="仿宋_GB2312" w:cs="仿宋_GB2312"/>
          <w:color w:val="333333"/>
          <w:sz w:val="32"/>
          <w:szCs w:val="32"/>
        </w:rPr>
        <w:t>心理健康教育</w:t>
      </w:r>
      <w:r>
        <w:rPr>
          <w:rStyle w:val="9"/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教师队伍建设。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坚持每年邀请省级以上心理咨询专家对全县心理健康教师、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班主任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等进行专业培训，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邀请我县中心医院心理科主任、我县热心人士开展心理健康教育走进校园系列活动。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>丰富校园文化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>通过各种喜闻乐见的活动来推进心理健康教育。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各学校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注重利用好学校的各种设施，通过宣传橱窗、黑板报等阵地来开展形式多样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丰富多彩的各种心理健康教育活动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通过开展丰富多彩的校园文化活动，如运动会、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篮球赛、足球赛、拔河赛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等为学生搭建表现才华的舞台，调节学生的身心，释放学生的潜能，并通过各种竞赛，来培养学生的合作精神、奋勇拼搏的精神等，在潜移默化中培养学生良好的心理素质。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坚持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>心理健康教育与家庭教育相结合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不少学生的心理问题直接或间接地源于家庭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，部分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家庭对子女的不恰当的教育方式造成了独生子女的任性、懒惰、依赖等心理和行为问题。心理教育要取得好的效果，没有家庭的积极配合是行不通的。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为此，各学校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利用家长学校进行心理知识教育，指导家长转变教子观念，了解和掌握心理健康教育的方法，注重自身良好心理素质的养成，营造家庭心理健康的环境，以家长的行为影响孩子。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尽管取得一定成绩，但仍存在一些不足。下一步，我们将认真采纳您的建议，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探索加强学生心理健康教育的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更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有效途径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把心理健康教育纳入学校教育的整体规划之中，渗透在整个教育过程之中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渗透于学科教学、班级管理、德育工作、家庭教育的每一个角落，全方位、多渠道、多途径、多层面、多形式地开展心理教育活动，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努力</w:t>
      </w:r>
      <w:r>
        <w:rPr>
          <w:rFonts w:hint="eastAsia" w:ascii="仿宋_GB2312" w:hAnsi="仿宋_GB2312" w:eastAsia="仿宋_GB2312" w:cs="仿宋_GB2312"/>
          <w:sz w:val="32"/>
          <w:szCs w:val="32"/>
        </w:rPr>
        <w:t>构建学校-家庭-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心理教育的立体网络。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OLE_LINK4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你们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对我们的办理和答复有何意见和建议，请直接或通过人大反馈给我们，以便我们进一步改进工作。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感谢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你们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对我县教育工作的关心和支持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清河县教育局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OLE_LINK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领导签发：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联系人及电话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郝云中                 </w:t>
      </w:r>
      <w:bookmarkStart w:id="2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0319-5530615</w:t>
      </w:r>
      <w:bookmarkEnd w:id="0"/>
      <w:bookmarkEnd w:id="1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77CF7"/>
    <w:rsid w:val="011E551D"/>
    <w:rsid w:val="04B2733B"/>
    <w:rsid w:val="062F6DB7"/>
    <w:rsid w:val="07834C41"/>
    <w:rsid w:val="098350DA"/>
    <w:rsid w:val="0A186941"/>
    <w:rsid w:val="0CF44E35"/>
    <w:rsid w:val="13815647"/>
    <w:rsid w:val="18D70F9E"/>
    <w:rsid w:val="1FD9384E"/>
    <w:rsid w:val="1FFA406A"/>
    <w:rsid w:val="21CF536C"/>
    <w:rsid w:val="23D762F6"/>
    <w:rsid w:val="2A707B24"/>
    <w:rsid w:val="2D704494"/>
    <w:rsid w:val="344F5EC1"/>
    <w:rsid w:val="3A4C399D"/>
    <w:rsid w:val="3C0B4FF3"/>
    <w:rsid w:val="40E5019B"/>
    <w:rsid w:val="42630192"/>
    <w:rsid w:val="4C7C718B"/>
    <w:rsid w:val="4D241CFD"/>
    <w:rsid w:val="52F91536"/>
    <w:rsid w:val="57E97D1D"/>
    <w:rsid w:val="590F1F76"/>
    <w:rsid w:val="599128DA"/>
    <w:rsid w:val="5A0E3B19"/>
    <w:rsid w:val="5EA77CF7"/>
    <w:rsid w:val="63133F4E"/>
    <w:rsid w:val="6544719D"/>
    <w:rsid w:val="664D084A"/>
    <w:rsid w:val="66D9603A"/>
    <w:rsid w:val="67410AB1"/>
    <w:rsid w:val="67B6134C"/>
    <w:rsid w:val="68993AC2"/>
    <w:rsid w:val="697F3D38"/>
    <w:rsid w:val="6A506CC4"/>
    <w:rsid w:val="6A7E25F5"/>
    <w:rsid w:val="738556A7"/>
    <w:rsid w:val="741F403D"/>
    <w:rsid w:val="775A7F45"/>
    <w:rsid w:val="7773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1213</Words>
  <Characters>1234</Characters>
  <Lines>0</Lines>
  <Paragraphs>0</Paragraphs>
  <TotalTime>0</TotalTime>
  <ScaleCrop>false</ScaleCrop>
  <LinksUpToDate>false</LinksUpToDate>
  <CharactersWithSpaces>1377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2021-05-06T06:37:00Z</dcterms:created>
  <dc:creator>Administrator</dc:creator>
  <cp:lastModifiedBy>灿烂阳光映脸颊</cp:lastModifiedBy>
  <dcterms:modified xsi:type="dcterms:W3CDTF">2025-05-28T01:12:30Z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8003767F061846F4924D9B7B033712D1</vt:lpwstr>
  </property>
  <property fmtid="{D5CDD505-2E9C-101B-9397-08002B2CF9AE}" pid="4" name="KSOTemplateDocerSaveRecord">
    <vt:lpwstr>eyJoZGlkIjoiYzUzNzRiMTY4OTBlZjRlMjNmZTBmZjEwMjI2YjVjOWQiLCJ1c2VySWQiOiIzNTc3Nzg4MTUifQ==</vt:lpwstr>
  </property>
</Properties>
</file>