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A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清河县公安局</w:t>
      </w:r>
    </w:p>
    <w:p w14:paraId="27588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 w14:paraId="0B66E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A78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和省、市、县政府有关工作要求，结合我局工作实际情况，特编清河县公安局2024年度政府信息公开工作年度报告。本报告由总体情况、主动公开政府信息情况、收到和处理政府信息公开申请情况、因政府信息公开工作被申请行政复议、提起行政诉讼情况、存在的主要问题和改进情况、其他需要报告的事项六部分组成。具体工作报告如下。</w:t>
      </w:r>
    </w:p>
    <w:p w14:paraId="2D66C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77FEE760">
      <w:pPr>
        <w:pStyle w:val="5"/>
        <w:ind w:firstLine="480"/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今年以来，清河县公安局深入学习贯彻党的二十大和二十届三中全会精神，按照县委、县政府统一部署，把政务公开贯穿到政务运行全过程，全面公开相关政策措施，及时准确体现公安利民惠企导向，以公开促落实、促规范、促服务，全力护航清河经济社会高质量发展。</w:t>
      </w:r>
    </w:p>
    <w:p w14:paraId="39AA1C84">
      <w:pPr>
        <w:pStyle w:val="5"/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（一）做好公开基础工作。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一是做好公安业务事项公开。按照信息公开的层级进行审核把关，除涉及国家秘密、商业秘密、个人隐私、未成年人、公开可能妨害正常执法活动或者影响社会稳定等信息外，所有警情、行政案件、刑事案件相关信息全部依法公开，进一步推进“阳光执法”，切实增强公安机关执法公信力。二是深化重要政策解读。对重要政策性文件和规范性文件，注重运用客观数据、生动实例，从政策背景、重点任务、落实措施等方面说清讲明。对群众企业关心关注的重要政策予以认真解读，努力做到让群众一看就懂、一听就会、一做就对。三是夯实公开各项基础工作。依法依规办理政府信息公开申请，做好行政复议答复和行政诉讼答辩工作，防范法律风险。</w:t>
      </w:r>
    </w:p>
    <w:p w14:paraId="43637E08">
      <w:pPr>
        <w:pStyle w:val="5"/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（二）加大公开宣传力度。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一是全面公开宣传公安正能量。充分利用县公安局微信、抖音等新媒体平台，及时发布公安机关便民利企、打防犯罪举措，以及公安机关救助受困群众、护送伤者、护航中高考、假期值守等正能量素材。二是加强重点违法犯罪宣传防范。针对当前高发多发、危害企业群众切实利益的电信网络诈骗犯罪，常态化分析发案特征，掌握最新诈骗犯罪类型和作案手法，采取视频、图片、文字相结合方式，及时发布反诈宣防咨讯，定期全县普发防骗公益短信，对易受骗群体开展精准化宣传教育。</w:t>
      </w:r>
    </w:p>
    <w:p w14:paraId="5AE6DDE9">
      <w:pPr>
        <w:pStyle w:val="5"/>
        <w:ind w:firstLine="482"/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（三）助力优化营商环境。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深化重要决策制定、重要部署执行、行政执法信息公开，完善办事公开制度，提高政务服务透明度和便利度，充分展示清河县公安局全力提升为企优环境、护航全县经济高质量发展的创新举措。</w:t>
      </w:r>
    </w:p>
    <w:p w14:paraId="4AB45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 w14:paraId="65F3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shd w:val="clear" w:color="auto" w:fill="01ECEF"/>
          </w:tcPr>
          <w:p w14:paraId="54AB9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第二十条  第（一）项</w:t>
            </w:r>
          </w:p>
        </w:tc>
      </w:tr>
      <w:tr w14:paraId="6D75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4C227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08" w:type="dxa"/>
          </w:tcPr>
          <w:p w14:paraId="4EC1F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本年度制发件数</w:t>
            </w:r>
          </w:p>
        </w:tc>
        <w:tc>
          <w:tcPr>
            <w:tcW w:w="2209" w:type="dxa"/>
          </w:tcPr>
          <w:p w14:paraId="222A5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本年度废止件数</w:t>
            </w:r>
          </w:p>
        </w:tc>
        <w:tc>
          <w:tcPr>
            <w:tcW w:w="2209" w:type="dxa"/>
          </w:tcPr>
          <w:p w14:paraId="279074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现行有效件数</w:t>
            </w:r>
          </w:p>
        </w:tc>
      </w:tr>
      <w:tr w14:paraId="53D5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38A10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规章</w:t>
            </w:r>
          </w:p>
        </w:tc>
        <w:tc>
          <w:tcPr>
            <w:tcW w:w="2208" w:type="dxa"/>
          </w:tcPr>
          <w:p w14:paraId="1B8E5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09" w:type="dxa"/>
          </w:tcPr>
          <w:p w14:paraId="173E7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09" w:type="dxa"/>
          </w:tcPr>
          <w:p w14:paraId="3F9F6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54C2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2D557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208" w:type="dxa"/>
          </w:tcPr>
          <w:p w14:paraId="558C6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09" w:type="dxa"/>
          </w:tcPr>
          <w:p w14:paraId="6B16B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09" w:type="dxa"/>
          </w:tcPr>
          <w:p w14:paraId="54DE59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842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shd w:val="clear" w:color="auto" w:fill="01ECEF"/>
          </w:tcPr>
          <w:p w14:paraId="43BBF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第二十条  第（五）项</w:t>
            </w:r>
          </w:p>
        </w:tc>
      </w:tr>
      <w:tr w14:paraId="510F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39099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626" w:type="dxa"/>
            <w:gridSpan w:val="3"/>
          </w:tcPr>
          <w:p w14:paraId="39A7F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本年处理决定数量</w:t>
            </w:r>
          </w:p>
        </w:tc>
      </w:tr>
      <w:tr w14:paraId="7F78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5DA49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626" w:type="dxa"/>
            <w:gridSpan w:val="3"/>
          </w:tcPr>
          <w:p w14:paraId="330DA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33650</w:t>
            </w:r>
          </w:p>
        </w:tc>
      </w:tr>
      <w:tr w14:paraId="6A72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shd w:val="clear" w:color="auto" w:fill="01ECEF"/>
          </w:tcPr>
          <w:p w14:paraId="4F5AC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第二十条  第（六）项</w:t>
            </w:r>
          </w:p>
        </w:tc>
      </w:tr>
      <w:tr w14:paraId="1DA7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08" w:type="dxa"/>
          </w:tcPr>
          <w:p w14:paraId="2EBF0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626" w:type="dxa"/>
            <w:gridSpan w:val="3"/>
          </w:tcPr>
          <w:p w14:paraId="51C46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本年处理决定数量</w:t>
            </w:r>
          </w:p>
        </w:tc>
      </w:tr>
      <w:tr w14:paraId="3FA5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12315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626" w:type="dxa"/>
            <w:gridSpan w:val="3"/>
          </w:tcPr>
          <w:p w14:paraId="1ECF4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288 </w:t>
            </w:r>
          </w:p>
        </w:tc>
      </w:tr>
      <w:tr w14:paraId="7745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4FC3D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626" w:type="dxa"/>
            <w:gridSpan w:val="3"/>
          </w:tcPr>
          <w:p w14:paraId="77C03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6237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shd w:val="clear" w:color="auto" w:fill="01ECEF"/>
          </w:tcPr>
          <w:p w14:paraId="26D97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第二十条  第（八）项</w:t>
            </w:r>
          </w:p>
        </w:tc>
      </w:tr>
      <w:tr w14:paraId="3443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4C822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626" w:type="dxa"/>
            <w:gridSpan w:val="3"/>
          </w:tcPr>
          <w:p w14:paraId="70592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本年收费金额（单位：万元）</w:t>
            </w:r>
          </w:p>
        </w:tc>
      </w:tr>
      <w:tr w14:paraId="504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7C529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626" w:type="dxa"/>
            <w:gridSpan w:val="3"/>
          </w:tcPr>
          <w:p w14:paraId="04604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13.1393</w:t>
            </w:r>
          </w:p>
        </w:tc>
      </w:tr>
    </w:tbl>
    <w:p w14:paraId="76FE9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5"/>
        <w:gridCol w:w="2205"/>
        <w:gridCol w:w="795"/>
        <w:gridCol w:w="660"/>
        <w:gridCol w:w="690"/>
        <w:gridCol w:w="900"/>
        <w:gridCol w:w="870"/>
        <w:gridCol w:w="645"/>
        <w:gridCol w:w="594"/>
      </w:tblGrid>
      <w:tr w14:paraId="58BC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  <w:vMerge w:val="restart"/>
            <w:vAlign w:val="center"/>
          </w:tcPr>
          <w:p w14:paraId="19784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54" w:type="dxa"/>
            <w:gridSpan w:val="7"/>
            <w:vAlign w:val="center"/>
          </w:tcPr>
          <w:p w14:paraId="35CED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 w14:paraId="0FF8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  <w:vMerge w:val="continue"/>
            <w:vAlign w:val="center"/>
          </w:tcPr>
          <w:p w14:paraId="142BA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11C58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765" w:type="dxa"/>
            <w:gridSpan w:val="5"/>
            <w:vAlign w:val="center"/>
          </w:tcPr>
          <w:p w14:paraId="1FFA9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594" w:type="dxa"/>
            <w:vMerge w:val="restart"/>
            <w:vAlign w:val="center"/>
          </w:tcPr>
          <w:p w14:paraId="74CBD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 w14:paraId="3700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  <w:vMerge w:val="continue"/>
          </w:tcPr>
          <w:p w14:paraId="12EE2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 w14:paraId="175C1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 w14:paraId="695E6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商业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企业</w:t>
            </w:r>
          </w:p>
        </w:tc>
        <w:tc>
          <w:tcPr>
            <w:tcW w:w="690" w:type="dxa"/>
            <w:vAlign w:val="center"/>
          </w:tcPr>
          <w:p w14:paraId="158F7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机构</w:t>
            </w:r>
          </w:p>
        </w:tc>
        <w:tc>
          <w:tcPr>
            <w:tcW w:w="900" w:type="dxa"/>
            <w:vAlign w:val="center"/>
          </w:tcPr>
          <w:p w14:paraId="47BE1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社会公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益组织</w:t>
            </w:r>
          </w:p>
        </w:tc>
        <w:tc>
          <w:tcPr>
            <w:tcW w:w="870" w:type="dxa"/>
            <w:vAlign w:val="center"/>
          </w:tcPr>
          <w:p w14:paraId="1FF1F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法律服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务机构</w:t>
            </w:r>
          </w:p>
        </w:tc>
        <w:tc>
          <w:tcPr>
            <w:tcW w:w="645" w:type="dxa"/>
            <w:vAlign w:val="center"/>
          </w:tcPr>
          <w:p w14:paraId="4710D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594" w:type="dxa"/>
            <w:vMerge w:val="continue"/>
          </w:tcPr>
          <w:p w14:paraId="2E433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C7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</w:tcPr>
          <w:p w14:paraId="5383E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795" w:type="dxa"/>
            <w:vAlign w:val="center"/>
          </w:tcPr>
          <w:p w14:paraId="554FA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502FF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1ABB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1BF0D5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785DB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69DF9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60E2A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24D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</w:tcPr>
          <w:p w14:paraId="6A7D9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795" w:type="dxa"/>
            <w:vAlign w:val="center"/>
          </w:tcPr>
          <w:p w14:paraId="3B231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5B2FF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0D21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1EF2F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5A0DC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1C1E6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21D8D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3AE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 w14:paraId="7438C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2880" w:type="dxa"/>
            <w:gridSpan w:val="2"/>
          </w:tcPr>
          <w:p w14:paraId="47804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795" w:type="dxa"/>
            <w:vAlign w:val="center"/>
          </w:tcPr>
          <w:p w14:paraId="335E0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7F2DF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5146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60D86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4154B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5EE9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123C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5A4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0E0FB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2"/>
          </w:tcPr>
          <w:p w14:paraId="4CC06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vAlign w:val="center"/>
          </w:tcPr>
          <w:p w14:paraId="0340D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48F54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E27B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7A8EC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7CCA8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2DCA0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5DB04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A14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2CED2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87D2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205" w:type="dxa"/>
          </w:tcPr>
          <w:p w14:paraId="6ED32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795" w:type="dxa"/>
            <w:vAlign w:val="center"/>
          </w:tcPr>
          <w:p w14:paraId="46BCF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25693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070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0B6D3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246E5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6A15C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6E31F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A42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7022E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5F37E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EB12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795" w:type="dxa"/>
            <w:vAlign w:val="center"/>
          </w:tcPr>
          <w:p w14:paraId="00CD1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1021E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986D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04B30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49C8A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25375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084E5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D72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5C9AE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0E0CD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3174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795" w:type="dxa"/>
            <w:vAlign w:val="center"/>
          </w:tcPr>
          <w:p w14:paraId="33FA6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21F0A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C0C7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131B7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48B48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4AB5B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6C51D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2C0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15835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40D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6318E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795" w:type="dxa"/>
            <w:vAlign w:val="center"/>
          </w:tcPr>
          <w:p w14:paraId="4A664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1C2F4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0B03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2B1D5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081C2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5797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327E3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7D2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3F3F9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5E931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CAB6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795" w:type="dxa"/>
            <w:vAlign w:val="center"/>
          </w:tcPr>
          <w:p w14:paraId="66C5C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30674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32F3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536AD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6BB56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2CC47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1E8E9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25D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18FB3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566C9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44F9C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795" w:type="dxa"/>
            <w:vAlign w:val="center"/>
          </w:tcPr>
          <w:p w14:paraId="3F2B8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649B0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D7B1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7A08E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54F3AA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3263A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532EB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354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13945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36D44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2E8F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795" w:type="dxa"/>
            <w:vAlign w:val="center"/>
          </w:tcPr>
          <w:p w14:paraId="74BA8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5A202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8F19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3A0A1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771F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AE41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3B503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5B9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35ED6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57FEE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26846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795" w:type="dxa"/>
            <w:vAlign w:val="center"/>
          </w:tcPr>
          <w:p w14:paraId="70D73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409AA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3DBD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307D1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5558E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4F6C9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7F1B6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E8F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5325D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C823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205" w:type="dxa"/>
          </w:tcPr>
          <w:p w14:paraId="05F84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795" w:type="dxa"/>
            <w:vAlign w:val="center"/>
          </w:tcPr>
          <w:p w14:paraId="69E84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4CD55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A190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6B1E2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3A81D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1EE1D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9505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CCF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0F1A1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1BA91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22BBE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795" w:type="dxa"/>
            <w:vAlign w:val="center"/>
          </w:tcPr>
          <w:p w14:paraId="00FDD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213AB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9436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20A79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705D5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02624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5E3FD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DEB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54D14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3C5A1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4C8D2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795" w:type="dxa"/>
            <w:vAlign w:val="center"/>
          </w:tcPr>
          <w:p w14:paraId="0CC02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09263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3216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5C6F6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308E7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6C7BC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6E1EC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424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35834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B2AF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2205" w:type="dxa"/>
          </w:tcPr>
          <w:p w14:paraId="44ED3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795" w:type="dxa"/>
            <w:vAlign w:val="center"/>
          </w:tcPr>
          <w:p w14:paraId="4F25F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320EB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D328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501C4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1648A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149C2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C20A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D8E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40CB9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4D2A8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4EA50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795" w:type="dxa"/>
            <w:vAlign w:val="center"/>
          </w:tcPr>
          <w:p w14:paraId="3C146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3A93F5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6C65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3A3D5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419D1C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445B1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44DC2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F2A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327A5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403F6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7E8F0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795" w:type="dxa"/>
            <w:vAlign w:val="center"/>
          </w:tcPr>
          <w:p w14:paraId="0D5FD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6C18E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6885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4587A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6CCC7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6EFC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02FF0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38C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7ABFB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2DDE4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58E9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795" w:type="dxa"/>
            <w:vAlign w:val="center"/>
          </w:tcPr>
          <w:p w14:paraId="476D9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6F461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852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52D40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40C9C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4BE77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714AC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C6D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14943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2AA93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3A654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795" w:type="dxa"/>
            <w:vAlign w:val="center"/>
          </w:tcPr>
          <w:p w14:paraId="52705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517F8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1959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2C76E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5F2FB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E84C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739EC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A4F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467F8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58DE2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2205" w:type="dxa"/>
          </w:tcPr>
          <w:p w14:paraId="34B40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vAlign w:val="center"/>
          </w:tcPr>
          <w:p w14:paraId="0679C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5572D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06AA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76B4C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2EAE3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66B31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1F257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3A7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60D87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</w:tcPr>
          <w:p w14:paraId="55012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5B680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2.申请人逾期未按收费通知要求缴纳费用、行政机关不再处理政府信息公开申请</w:t>
            </w:r>
          </w:p>
        </w:tc>
        <w:tc>
          <w:tcPr>
            <w:tcW w:w="795" w:type="dxa"/>
            <w:vAlign w:val="center"/>
          </w:tcPr>
          <w:p w14:paraId="7742C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049B5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15B4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231B8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0C3BB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62017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1F202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C85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3B62D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</w:tcPr>
          <w:p w14:paraId="02BBD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7465A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3.其他</w:t>
            </w:r>
          </w:p>
        </w:tc>
        <w:tc>
          <w:tcPr>
            <w:tcW w:w="795" w:type="dxa"/>
            <w:vAlign w:val="center"/>
          </w:tcPr>
          <w:p w14:paraId="2F507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0F1A5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1CC6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6F266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5CE1F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5F54D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18FF5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E68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 w14:paraId="6A74A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2"/>
          </w:tcPr>
          <w:p w14:paraId="384AD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795" w:type="dxa"/>
            <w:vAlign w:val="center"/>
          </w:tcPr>
          <w:p w14:paraId="75AB1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67916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613C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4D428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2C052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7108F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3E3CA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019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3"/>
          </w:tcPr>
          <w:p w14:paraId="2C800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795" w:type="dxa"/>
            <w:vAlign w:val="center"/>
          </w:tcPr>
          <w:p w14:paraId="7EC1C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 w14:paraId="1EBB8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CD45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5AAF1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 w14:paraId="74CE5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 w14:paraId="399E1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 w14:paraId="1D986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 w14:paraId="70B53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四、信息公开行政复议、行政诉讼情况</w:t>
      </w:r>
    </w:p>
    <w:tbl>
      <w:tblPr>
        <w:tblStyle w:val="3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8"/>
        <w:gridCol w:w="598"/>
        <w:gridCol w:w="598"/>
        <w:gridCol w:w="593"/>
        <w:gridCol w:w="5"/>
        <w:gridCol w:w="598"/>
        <w:gridCol w:w="598"/>
        <w:gridCol w:w="598"/>
        <w:gridCol w:w="598"/>
        <w:gridCol w:w="598"/>
        <w:gridCol w:w="595"/>
        <w:gridCol w:w="580"/>
        <w:gridCol w:w="622"/>
        <w:gridCol w:w="630"/>
        <w:gridCol w:w="615"/>
      </w:tblGrid>
      <w:tr w14:paraId="5765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5" w:type="dxa"/>
            <w:gridSpan w:val="5"/>
            <w:vAlign w:val="center"/>
          </w:tcPr>
          <w:p w14:paraId="7FD3D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37" w:type="dxa"/>
            <w:gridSpan w:val="11"/>
            <w:vAlign w:val="center"/>
          </w:tcPr>
          <w:p w14:paraId="1C72E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 w14:paraId="7C41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restart"/>
            <w:vAlign w:val="center"/>
          </w:tcPr>
          <w:p w14:paraId="5B04C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98" w:type="dxa"/>
            <w:vMerge w:val="restart"/>
            <w:vAlign w:val="center"/>
          </w:tcPr>
          <w:p w14:paraId="10C0EE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98" w:type="dxa"/>
            <w:vMerge w:val="restart"/>
            <w:vAlign w:val="center"/>
          </w:tcPr>
          <w:p w14:paraId="3713C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98" w:type="dxa"/>
            <w:vMerge w:val="restart"/>
            <w:vAlign w:val="center"/>
          </w:tcPr>
          <w:p w14:paraId="5E80F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14:paraId="35A8A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2990" w:type="dxa"/>
            <w:gridSpan w:val="5"/>
            <w:vAlign w:val="center"/>
          </w:tcPr>
          <w:p w14:paraId="54CAD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42" w:type="dxa"/>
            <w:gridSpan w:val="5"/>
            <w:vAlign w:val="center"/>
          </w:tcPr>
          <w:p w14:paraId="17C58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 w14:paraId="31B9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Merge w:val="continue"/>
            <w:vAlign w:val="center"/>
          </w:tcPr>
          <w:p w14:paraId="72D16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Merge w:val="continue"/>
            <w:vAlign w:val="center"/>
          </w:tcPr>
          <w:p w14:paraId="3C635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Merge w:val="continue"/>
            <w:vAlign w:val="center"/>
          </w:tcPr>
          <w:p w14:paraId="10442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Merge w:val="continue"/>
            <w:vAlign w:val="center"/>
          </w:tcPr>
          <w:p w14:paraId="0E839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gridSpan w:val="2"/>
            <w:vMerge w:val="continue"/>
            <w:vAlign w:val="center"/>
          </w:tcPr>
          <w:p w14:paraId="19F04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8" w:type="dxa"/>
            <w:vAlign w:val="center"/>
          </w:tcPr>
          <w:p w14:paraId="77DC7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98" w:type="dxa"/>
            <w:vAlign w:val="center"/>
          </w:tcPr>
          <w:p w14:paraId="75A69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98" w:type="dxa"/>
            <w:vAlign w:val="center"/>
          </w:tcPr>
          <w:p w14:paraId="63A9F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98" w:type="dxa"/>
            <w:vAlign w:val="center"/>
          </w:tcPr>
          <w:p w14:paraId="41B87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98" w:type="dxa"/>
            <w:vAlign w:val="center"/>
          </w:tcPr>
          <w:p w14:paraId="13FBB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95" w:type="dxa"/>
            <w:vAlign w:val="center"/>
          </w:tcPr>
          <w:p w14:paraId="39B62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0" w:type="dxa"/>
            <w:vAlign w:val="center"/>
          </w:tcPr>
          <w:p w14:paraId="2D6E8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2" w:type="dxa"/>
            <w:vAlign w:val="center"/>
          </w:tcPr>
          <w:p w14:paraId="4131D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0" w:type="dxa"/>
            <w:vAlign w:val="center"/>
          </w:tcPr>
          <w:p w14:paraId="6CDBB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Align w:val="center"/>
          </w:tcPr>
          <w:p w14:paraId="69219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 w14:paraId="4D27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center"/>
          </w:tcPr>
          <w:p w14:paraId="4BA4F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02A0F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6E236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655F1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gridSpan w:val="2"/>
            <w:vAlign w:val="center"/>
          </w:tcPr>
          <w:p w14:paraId="2DB2E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6B5BD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3F1B4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24A5A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24D27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8" w:type="dxa"/>
            <w:vAlign w:val="center"/>
          </w:tcPr>
          <w:p w14:paraId="59F34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 w14:paraId="3D4A4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  <w:vAlign w:val="center"/>
          </w:tcPr>
          <w:p w14:paraId="49F94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22" w:type="dxa"/>
            <w:vAlign w:val="center"/>
          </w:tcPr>
          <w:p w14:paraId="24B7E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 w14:paraId="0D9D4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 w14:paraId="65842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 w14:paraId="5E037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 w14:paraId="4EC118D1">
      <w:pPr>
        <w:pStyle w:val="5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在取得成绩的同时，我们也清醒看到日常工作中还有不少短板，如：由于公安工作性质原因，多数规范性文件、应急预案等涉及国家秘密和警务工作秘密，能够进行公开政策解读规范性文件少；信息发布还不够规范，个别信息更新公开不够及时。2025年，我局将持续抓好政务公开工作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一是围绕营商环境优化服务举措。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通过网站、官方微信等多种渠道，主动发布涉及优化营商环境的政务信息，及时准确宣传公安利民惠企政策措施，为企业发展营造良好的法治环境。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二是围绕提质增效抓好政策解读。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将公安便民惠企政策解读摆在与政策制定同等重要位置，精心制作解读材料，精确传递信号，精准公开渠道，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营造稳定透明可预期的政策环境。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三是围绕群众关切做好新媒体建设。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充分发挥公安新媒体作用，围绕重要时间节点、重大政策发布、重点工作成效，及时策划开展宣传解读，提高群众对公安便民利企举措的知晓度。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四是围绕依法规范抓好依申请公开。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注重与申请人的沟通，了解其真实需求和关切，使公开工作更加贴近民生、服务民众，真正赢得公众的信任和支持。重点关注个人信息安全与隐私保护，防范各类风险。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五是围绕能力提升抓好队伍培训。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分级开展政务公开业务培训，加强政务公开业务学习，确保政务公开工作取得实效。突出工作重点，严格落实年度政务公开工作任务，围绕群众需求，聚焦重点领域，加强用权公开，推动公安管理服务更加透明规范。</w:t>
      </w:r>
    </w:p>
    <w:p w14:paraId="5DA7D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18060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sectPr>
      <w:pgSz w:w="11906" w:h="16838"/>
      <w:pgMar w:top="2098" w:right="1644" w:bottom="164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TA0MDcyMDZkM2VmZTYwNTNlODRjMTgwNzZmOGIifQ=="/>
  </w:docVars>
  <w:rsids>
    <w:rsidRoot w:val="00000000"/>
    <w:rsid w:val="00E150DB"/>
    <w:rsid w:val="01876B77"/>
    <w:rsid w:val="024302A0"/>
    <w:rsid w:val="025F5D4E"/>
    <w:rsid w:val="03744D7A"/>
    <w:rsid w:val="03C06F48"/>
    <w:rsid w:val="11366ED6"/>
    <w:rsid w:val="13190E3E"/>
    <w:rsid w:val="161A6B57"/>
    <w:rsid w:val="18437C72"/>
    <w:rsid w:val="18A86721"/>
    <w:rsid w:val="1CFD4D4B"/>
    <w:rsid w:val="1D0567B1"/>
    <w:rsid w:val="1F09776C"/>
    <w:rsid w:val="22835243"/>
    <w:rsid w:val="242D659A"/>
    <w:rsid w:val="26C8461C"/>
    <w:rsid w:val="275A2BDF"/>
    <w:rsid w:val="279A1B15"/>
    <w:rsid w:val="32350F4F"/>
    <w:rsid w:val="32575520"/>
    <w:rsid w:val="33332173"/>
    <w:rsid w:val="336844E9"/>
    <w:rsid w:val="35447564"/>
    <w:rsid w:val="358630E2"/>
    <w:rsid w:val="35C250CE"/>
    <w:rsid w:val="3DDA0A65"/>
    <w:rsid w:val="3E012496"/>
    <w:rsid w:val="402D68D8"/>
    <w:rsid w:val="40F63CC2"/>
    <w:rsid w:val="41070556"/>
    <w:rsid w:val="42F04B7D"/>
    <w:rsid w:val="45DB11EE"/>
    <w:rsid w:val="4C881FF0"/>
    <w:rsid w:val="4D430135"/>
    <w:rsid w:val="4D9D385D"/>
    <w:rsid w:val="52D10231"/>
    <w:rsid w:val="55F873F7"/>
    <w:rsid w:val="590B08BE"/>
    <w:rsid w:val="5F40170B"/>
    <w:rsid w:val="65A238C6"/>
    <w:rsid w:val="6E5117E4"/>
    <w:rsid w:val="724A35FD"/>
    <w:rsid w:val="750D3FB2"/>
    <w:rsid w:val="780B0434"/>
    <w:rsid w:val="796432FD"/>
    <w:rsid w:val="7C26225B"/>
    <w:rsid w:val="7D12667D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笔杆儿"/>
    <w:qFormat/>
    <w:uiPriority w:val="0"/>
    <w:pPr>
      <w:spacing w:line="400" w:lineRule="atLeast"/>
      <w:ind w:firstLine="200" w:firstLineChars="200"/>
      <w:jc w:val="both"/>
    </w:pPr>
    <w:rPr>
      <w:rFonts w:eastAsia="宋体" w:asciiTheme="majorHAnsi" w:hAnsiTheme="majorHAnsi" w:cstheme="majorBidi"/>
      <w:bCs/>
      <w:kern w:val="2"/>
      <w:sz w:val="24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2074</Words>
  <Characters>2119</Characters>
  <Lines>0</Lines>
  <Paragraphs>0</Paragraphs>
  <TotalTime>57</TotalTime>
  <ScaleCrop>false</ScaleCrop>
  <LinksUpToDate>false</LinksUpToDate>
  <CharactersWithSpaces>2128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2022-01-18T01:16:00Z</dcterms:created>
  <dc:creator>Administrator</dc:creator>
  <cp:lastModifiedBy>日出东方</cp:lastModifiedBy>
  <cp:lastPrinted>2025-01-21T06:49:00Z</cp:lastPrinted>
  <dcterms:modified xsi:type="dcterms:W3CDTF">2025-01-21T07:44:16Z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1BA35960C56C4E14A1301EF4C89982D6</vt:lpwstr>
  </property>
  <property fmtid="{D5CDD505-2E9C-101B-9397-08002B2CF9AE}" pid="4" name="KSOTemplateDocerSaveRecord">
    <vt:lpwstr>eyJoZGlkIjoiZmU4ZTA0MDcyMDZkM2VmZTYwNTNlODRjMTgwNzZmOGIiLCJ1c2VySWQiOiI0MzUwNzgxNTQifQ==</vt:lpwstr>
  </property>
</Properties>
</file>