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清河县人社局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年政府信息公开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2024年，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清河县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人社局严格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落实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县委、县政府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关于全面推进政务公开工作的部署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现结合我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局2024年政府信息公开工作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实际情况，面向社会公布清河县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人社局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年度政府信息公开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年度报告。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</w:pPr>
      <w:r>
        <w:rPr>
          <w:rFonts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清河县人社局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认真落实中央、省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市县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委决策部署，紧紧围绕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委、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政府中心工作，着力推动全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政务公开工作提质提效，助力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清河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高质量赶超发展做出了应有贡献。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（一）加强主动公开。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在进一步坚持和完善政务公开栏这一公开形式的基础上，按照便利、实用、有效的原则，认真创新政务公开的新载体、新形式，使政务公开的形式呈现灵活多样。2024年以来，我局在政府信息公开平台主动公开各类信息百余条。公开内容包括：创就业类补贴资金落实、以工代训人员和就业困难人员情况、各类招聘活动方案、人大政协议案答复情况等各类需要公开的信息，促进了全局信息公开工作的规范化、日常化、制度化、多样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）严格信息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发布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管理。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严格落实市县文件要求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指定“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拟发公文信息公开（保密）审查表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”，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将公文属性源头认定和发布审查嵌入发文流程，有效解决政府文件公开不到位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泄露公民个人、单位信息等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）推进政府信息公开平台建设。按照上级要求，积极推进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政府信息公开平台建设。主动通过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“清河人社”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、政务服务大厅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大屏幕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等渠道加强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局政府信息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传播，方便群众查阅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信息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传播力、引导力、影响力、公信力不断升级。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2"/>
        <w:gridCol w:w="817"/>
        <w:gridCol w:w="754"/>
        <w:gridCol w:w="754"/>
        <w:gridCol w:w="812"/>
        <w:gridCol w:w="973"/>
        <w:gridCol w:w="710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val="en-US" w:eastAsia="zh-CN"/>
        </w:rPr>
        <w:t>下一步工作计划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下一步，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将采取以下措施加强政府信息公开工作：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sz w:val="32"/>
          <w:szCs w:val="32"/>
          <w:u w:val="none"/>
          <w:shd w:val="clear" w:fill="FFFFFF"/>
        </w:rPr>
        <w:t>一是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提升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信息公开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信息报送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的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及时性、时效性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。202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年，我局将继续加强政府信息公开工作小组督导督促职能，利用工作微信群，督促各股室、局属事业单位联络员定期报送政务信息；继续执行信息公开工作年度考核制度，考核结果纳入202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年优秀工作人员考评体系，确保做好202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年政府信息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能够完整正确、及时高效公开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公示。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sz w:val="32"/>
          <w:szCs w:val="32"/>
          <w:u w:val="none"/>
          <w:shd w:val="clear" w:fill="FFFFFF"/>
        </w:rPr>
        <w:t>二是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继续加强政府信息公开阵地建设。202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年，我局将重点在清河县政府信息公开平台开展政府信息公开公示工作；将局微信公众号作为公示工作的补充措施，持续完善公众号服务功能，确保重要信息公示不缺失、不空白、不重复；进一步增强发布信息、解读政策、回应关切、引导舆论的功能，对重要政府信息将同步公示、传播，增强信息的公示效果。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sz w:val="32"/>
          <w:szCs w:val="32"/>
          <w:u w:val="none"/>
          <w:shd w:val="clear" w:fill="FFFFFF"/>
        </w:rPr>
        <w:t>三是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持续完善政府信息主动公开内容。规范政府信息公开工作流程，按照“公开为原则，不公开为例外”的总体要求，进一步梳理局机关各股室、局属单位产生的重要政务信息，对信息公开目录、公开内容进行补充完善，及时公示，动态维护，保证信息公开的完整性、准确性、时效性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本年度报告由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清河县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人社局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办公室编制，年报中所列数据的统计期限为202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年1月1日至12月31日。本年报的电子版可在（http://www.qinghexian.gov.cn/）查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阅。如对本报告有疑问，请与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清河县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人社局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办公室联系（地址：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instrText xml:space="preserve"> HYPERLINK "mailto:邢台市任泽区人民大街389号，电话0319-7609810，电子邮箱rxzfxxgk@126.com）。"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>清河县珠江街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16号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，电话0319-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8166819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，电子邮箱qhrl2005@126.com</w:t>
      </w:r>
      <w:bookmarkStart w:id="0" w:name="_GoBack"/>
      <w:bookmarkEnd w:id="0"/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）。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fldChar w:fldCharType="end"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righ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2025年1月14日</w:t>
      </w:r>
    </w:p>
    <w:sectPr>
      <w:pgSz w:w="11906" w:h="16838"/>
      <w:pgMar w:top="1701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ZTI4Mzk3N2IwNDFmMzRmN2JhYjgzZWIyOTk4NDgifQ=="/>
  </w:docVars>
  <w:rsids>
    <w:rsidRoot w:val="00000000"/>
    <w:rsid w:val="019C18DC"/>
    <w:rsid w:val="039B3F7D"/>
    <w:rsid w:val="05524742"/>
    <w:rsid w:val="065A4A7D"/>
    <w:rsid w:val="07B43B55"/>
    <w:rsid w:val="10301ECE"/>
    <w:rsid w:val="11AE2550"/>
    <w:rsid w:val="14306E7E"/>
    <w:rsid w:val="155843D0"/>
    <w:rsid w:val="17C85E3E"/>
    <w:rsid w:val="1B8B572D"/>
    <w:rsid w:val="1D893388"/>
    <w:rsid w:val="1FFC427A"/>
    <w:rsid w:val="21F53F70"/>
    <w:rsid w:val="24601573"/>
    <w:rsid w:val="25DC4675"/>
    <w:rsid w:val="27673096"/>
    <w:rsid w:val="2E9772AA"/>
    <w:rsid w:val="376643C0"/>
    <w:rsid w:val="39C11895"/>
    <w:rsid w:val="3FA673D1"/>
    <w:rsid w:val="477F7DE7"/>
    <w:rsid w:val="48B73129"/>
    <w:rsid w:val="4BDC408F"/>
    <w:rsid w:val="4C0D73C2"/>
    <w:rsid w:val="5371232F"/>
    <w:rsid w:val="54CA6431"/>
    <w:rsid w:val="58E902FD"/>
    <w:rsid w:val="5C9808EB"/>
    <w:rsid w:val="5FE919AD"/>
    <w:rsid w:val="690D31C8"/>
    <w:rsid w:val="692F52A6"/>
    <w:rsid w:val="69F41EBB"/>
    <w:rsid w:val="69FB0980"/>
    <w:rsid w:val="6C8A2642"/>
    <w:rsid w:val="6E4309AD"/>
    <w:rsid w:val="79A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u w:val="none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hover9"/>
    <w:basedOn w:val="7"/>
    <w:qFormat/>
    <w:uiPriority w:val="0"/>
    <w:rPr>
      <w:color w:val="C50000"/>
    </w:rPr>
  </w:style>
  <w:style w:type="character" w:customStyle="1" w:styleId="13">
    <w:name w:val="curr2"/>
    <w:basedOn w:val="7"/>
    <w:qFormat/>
    <w:uiPriority w:val="0"/>
    <w:rPr>
      <w:color w:val="FFFFFF"/>
      <w:shd w:val="clear" w:fill="C50000"/>
    </w:rPr>
  </w:style>
  <w:style w:type="character" w:customStyle="1" w:styleId="14">
    <w:name w:val="hover12"/>
    <w:basedOn w:val="7"/>
    <w:qFormat/>
    <w:uiPriority w:val="0"/>
    <w:rPr>
      <w:color w:val="C50000"/>
    </w:rPr>
  </w:style>
  <w:style w:type="character" w:customStyle="1" w:styleId="15">
    <w:name w:val="curr"/>
    <w:basedOn w:val="7"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2144</Characters>
  <Lines>0</Lines>
  <Paragraphs>0</Paragraphs>
  <TotalTime>2</TotalTime>
  <ScaleCrop>false</ScaleCrop>
  <LinksUpToDate>false</LinksUpToDate>
  <CharactersWithSpaces>2341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2022-02-08T00:57:00Z</dcterms:created>
  <dc:creator>Administrator</dc:creator>
  <cp:lastModifiedBy>Administrator</cp:lastModifiedBy>
  <cp:lastPrinted>2022-02-09T01:30:00Z</cp:lastPrinted>
  <dcterms:modified xsi:type="dcterms:W3CDTF">2025-01-16T07:45:32Z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04017851D35341E3845F6B0AAB6C55DB</vt:lpwstr>
  </property>
</Properties>
</file>