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9407D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</w:p>
    <w:p w14:paraId="0082FA85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清河县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人民政府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办公室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2021年政府信息公开工作年度报告</w:t>
      </w:r>
    </w:p>
    <w:p w14:paraId="0D425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2021年，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清河县人民</w:t>
      </w: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政府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办公</w:t>
      </w:r>
      <w:bookmarkStart w:id="0" w:name="_GoBack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室严格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落实党中央、国务院关于全面推进政务公开工作的部</w:t>
      </w:r>
      <w:bookmarkEnd w:id="0"/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认真贯彻落实《中华人民共和国政府信息公开条例》。进一步健全制度、落实责任，大力推进政府信息公开工作，政府信息公开工作逐步做到制度化、常态化、规范化。现结合我县实际情况，面向社会公布清河县人民政府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办公室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年度政府信息公开年度报告。</w:t>
      </w:r>
    </w:p>
    <w:p w14:paraId="5BC257B7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总体情况</w:t>
      </w:r>
    </w:p>
    <w:p w14:paraId="27258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（一）加强主动公开。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在进一步坚持和完善政务公开栏这一公开形式的基础上，按照便利、实用、有效的原则，认真创新政务公开的新载体、新形式，使政务公开的形式呈现灵活多样。2021年通过“清河县人民政府网站”、政府信息公开平台、微信等渠道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主动公开政府信息共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4897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 w:bidi="ar"/>
        </w:rPr>
        <w:t>余条，其中概况类信息更新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82条，政务动态信息更新414条，信息公开目录信息更新4398条。专栏专题维护数量1个，新开设数量2个，通过县长信箱办结群众留言共85条，政策解读信息发布共6条。</w:t>
      </w:r>
    </w:p>
    <w:p w14:paraId="17F086C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0000FF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）严格信息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管理。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严格落实市政府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《关于进一步规范市政府文件信息公开审查工作的通知》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严格互联网网站等信息发布管理工作的通知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》、《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关于对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本地区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政府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门户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网站和网站动态栏目或其他栏目信息内容进行全面自查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等文件要求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指定“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拟发公文信息公开（保密）审查表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将公文属性源头认定和发布审查嵌入发文流程，有效解决政府文件公开不到位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泄露公民个人、单位信息等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问题。</w:t>
      </w:r>
    </w:p>
    <w:p w14:paraId="73F3BEF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）推进政府信息公开平台建设。按照上级要求，积极推进县政府信息公开平台建设。主动通过政务新媒体、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政务服务大厅等渠道加强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政府公报传播，方便群众查阅。持续强化政务新媒体运维管理，“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清河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政务”微信传播力、引导力、影响力、公信力不断升级。</w:t>
      </w:r>
    </w:p>
    <w:p w14:paraId="69F140E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四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进一步规范政务新媒体工作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。对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县政府各部门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政务新媒体账号进行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核查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核定后的49个政务新媒体账号均在国家、省政务新媒体平台进行了备案，并按照市政府办要求每周进行打卡，避免“僵尸”账号的出现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。</w:t>
      </w:r>
    </w:p>
    <w:p w14:paraId="333326F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1A2D2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C932E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555B1F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A2DE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5855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 w14:paraId="5873B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B98D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 w14:paraId="7886C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CF13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 w14:paraId="78FD4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04D2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6281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B37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05C6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7BA90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46AC4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B4B90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9AA0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958D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 w14:paraId="6AC6C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DBBDF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493E4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2FDC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6C7B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683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0AF9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 w14:paraId="469F44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57D9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F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3FD2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E0B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3082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707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F6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6D39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427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46B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28135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1E326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073B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016B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7B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C48A7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 w14:paraId="1A5D6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AF73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7595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34B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E7B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43CC78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4A0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E6D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AB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9AD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7B88E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BEC1F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3D869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5B09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4A6EF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C7E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 w14:paraId="7C20D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4EF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FF000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A66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261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FF0000"/>
                <w:lang w:val="en-US"/>
              </w:rPr>
            </w:pPr>
          </w:p>
        </w:tc>
      </w:tr>
      <w:tr w14:paraId="5D89E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00315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 w14:paraId="3AFC2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2DA6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F87E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21D2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 w14:paraId="58259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445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34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91EE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698EE11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2F18F61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 w14:paraId="1D0DBB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96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4268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44E2A5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4C5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F85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3D9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D662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74075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5981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A0FC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8EC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BBA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339F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5B4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A4FE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CD11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77630B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D479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49E4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BD4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17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664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47EB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147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86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11E8AE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C19E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D0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6E8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F57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03A3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030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911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E269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2F083E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AF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4D2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7DE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8DF8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CF6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5132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96B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E7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32E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594CB2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ABEED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A18B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15BA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1635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714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046C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161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4969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5E78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25461B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F16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C58E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D24E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01FF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250E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555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6EE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0B7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CD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2F9C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A7125A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225F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6032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7F7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0F3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D6D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D619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863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353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750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5F4C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DC45C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AA1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9DD7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208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98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B25E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C2C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195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0160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AB7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2D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99181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0195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BE32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C817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350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0C5D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7B8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16ED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E1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EE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3E5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7A722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9C704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64A7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83CC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CEE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B2C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64A2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2C80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D5E7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48F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AD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76727F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68F7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35A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78D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A5A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2775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556B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BC08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E62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5978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B03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8B8C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EF1E4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3E3D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370A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657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3D5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62A7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D28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6E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743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0CBD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913A0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CB14D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F436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865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5B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2FC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4C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82F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FCB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81C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BCA6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2C7466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54B3C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1B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DB16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B35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F027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1FE1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7FB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78F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1A4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51D8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761CA7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606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0C1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A5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25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F819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D37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A34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2D0A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652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37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 w14:paraId="1359BF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1A4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4DF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986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A53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F8EA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64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334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3D9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2F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4F2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D222E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C0A4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44D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6E2D1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1276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BBD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1071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4C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2DB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237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26F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371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B2DBEB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4145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6F72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20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E632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05F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045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029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4FF0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7FB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E38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68169F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D8D98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CB5B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BC9B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C3F7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BB2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A0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2BA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A5A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3CEA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59B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1222D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32EC2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294C1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041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F88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C37A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455A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74F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19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A29D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3B8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4A408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073A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D9697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D1C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C46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40A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6A3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8411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ECAD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7E55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6398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B5E40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652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3A6D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BEEB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5F4B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027A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4E70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6AD4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0E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6EE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2930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40FF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CDDD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4A1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A178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10D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AD22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216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F434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7727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 w14:paraId="64647D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D11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77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C780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4447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8E9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6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CFC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07CA78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CC5848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</w:p>
    <w:p w14:paraId="27EFEC2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四、政府信息公开行政复议、行政诉讼情况</w:t>
      </w:r>
    </w:p>
    <w:p w14:paraId="744DBF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742098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860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052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02B0A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A999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D9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E482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DD38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44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4EA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CC32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9FD2C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AF8A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4EF06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595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289F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866C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87E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D3DC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7B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D4F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D9E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CCBC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FAA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08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C84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0B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81EF1C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427A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C4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5F6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A0B3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2C2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F08D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12B3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8B1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A57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2AA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B8A5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DDE7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D89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0D24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261C41"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2EACCF3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</w:pPr>
    </w:p>
    <w:p w14:paraId="70F6BC5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  <w:t>五、存在的主要问题及改进情况</w:t>
      </w:r>
    </w:p>
    <w:p w14:paraId="048B8B53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2021年，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政府办公室在政府信息公开工作中存在的主要问题是：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从事政府信息公开工作的人员队伍需要加强，工作人员业务能力亟待提升。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政策解读方式不够多元化，精准解读效果仍需提高。</w:t>
      </w:r>
      <w:r>
        <w:rPr>
          <w:rStyle w:val="8"/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政府信息公开工作创新的手段还不够丰富，在满足群众多层次多样化信息需求上有待改进。</w:t>
      </w:r>
    </w:p>
    <w:p w14:paraId="4115DA9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政府办公室将根据国家和省要求，对2022年政务公开和政府信息公开工作进行认真研究和周密部署，通过制发政务公开工作要点，对各项工作任务进行细化分解和明确责任，确保各项工作任务落地见效。</w:t>
      </w:r>
    </w:p>
    <w:p w14:paraId="0D07F11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六、其他需要报告的事项</w:t>
      </w:r>
    </w:p>
    <w:p w14:paraId="209C1F8C"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 w14:paraId="0D55EFD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</w:p>
    <w:p w14:paraId="44ACA5F9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</w:pPr>
    </w:p>
    <w:p w14:paraId="6DAD67F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</w:pPr>
    </w:p>
    <w:p w14:paraId="21C4D4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4480" w:firstLineChars="1400"/>
        <w:jc w:val="both"/>
        <w:textAlignment w:val="auto"/>
        <w:rPr>
          <w:rFonts w:hint="default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2022年1月30日</w:t>
      </w:r>
    </w:p>
    <w:p w14:paraId="473477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1793C"/>
    <w:rsid w:val="17C85E3E"/>
    <w:rsid w:val="3FA673D1"/>
    <w:rsid w:val="4C0D73C2"/>
    <w:rsid w:val="599B696D"/>
    <w:rsid w:val="5C9808EB"/>
    <w:rsid w:val="67424B38"/>
    <w:rsid w:val="690D31C8"/>
    <w:rsid w:val="69FF5FAA"/>
    <w:rsid w:val="6C8A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9"/>
    <w:basedOn w:val="7"/>
    <w:uiPriority w:val="0"/>
    <w:rPr>
      <w:color w:val="C50000"/>
    </w:rPr>
  </w:style>
  <w:style w:type="character" w:customStyle="1" w:styleId="13">
    <w:name w:val="curr2"/>
    <w:basedOn w:val="7"/>
    <w:uiPriority w:val="0"/>
    <w:rPr>
      <w:color w:val="FFFFFF"/>
      <w:shd w:val="clear" w:fill="C50000"/>
    </w:rPr>
  </w:style>
  <w:style w:type="character" w:customStyle="1" w:styleId="14">
    <w:name w:val="hover12"/>
    <w:basedOn w:val="7"/>
    <w:uiPriority w:val="0"/>
    <w:rPr>
      <w:color w:val="C50000"/>
    </w:rPr>
  </w:style>
  <w:style w:type="character" w:customStyle="1" w:styleId="15">
    <w:name w:val="curr"/>
    <w:basedOn w:val="7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1770</Words>
  <Characters>1819</Characters>
  <Lines>0</Lines>
  <Paragraphs>0</Paragraphs>
  <TotalTime>2</TotalTime>
  <ScaleCrop>false</ScaleCrop>
  <LinksUpToDate>false</LinksUpToDate>
  <CharactersWithSpaces>1979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螺丝钉</cp:lastModifiedBy>
  <cp:lastPrinted>2022-02-08T01:37:00Z</cp:lastPrinted>
  <dcterms:modified xsi:type="dcterms:W3CDTF">2024-11-28T08:14:56Z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0B12B82732AD4FBAA0C165FD330E96FE</vt:lpwstr>
  </property>
</Properties>
</file>