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3077210</wp:posOffset>
                </wp:positionV>
                <wp:extent cx="5713095" cy="31623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5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.8pt;margin-top:242.3pt;height:24.9pt;width:449.85pt;mso-position-horizontal-relative:page;mso-position-vertical-relative:page;z-index:251659264;mso-width-relative:page;mso-height-relative:page;" coordsize="5713095,316230" o:gfxdata="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Abkuz62wAAAAwBAAAPAAAAAAAAAAEAIAAAACIAAABkcnMvZG93bnJldi54bWxQSwEC&#10;FAAUAAAACACHTuJA5XOlEEcDAAA9CgAADgAAAAAAAAABACAAAAAqAQAAZHJzL2Uyb0RvYy54bWxQ&#10;SwUGAAAAAAYABgBZAQAA4wYAAAAA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文本框 3" o:spid="_x0000_s1026" o:spt="202" type="#_x0000_t202" style="position:absolute;left:2631440;top:-21590;height:359410;width:460375;v-text-anchor:middle;" filled="f" stroked="f" coordsize="21600,21600" o:gfxdata="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iWk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建议字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对清河县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届人民代表大会第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93</w:t>
      </w:r>
      <w:r>
        <w:rPr>
          <w:rFonts w:hint="eastAsia" w:ascii="方正小标宋简体" w:eastAsia="方正小标宋简体"/>
          <w:sz w:val="44"/>
          <w:szCs w:val="44"/>
        </w:rPr>
        <w:t>号建议的答复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崔焕金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你在人代会上所提的“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关于加强中小学生德育教育的建议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一、高度重视，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提高认识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中小学体育锻炼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是素质教育的重要组成部分,我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教育工作纳入到学校整体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计划之中,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制订了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清河县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体育与健康教学改革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"/>
        </w:rPr>
        <w:t>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方案》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建立校长领导下的学校体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教育工作领导小组,实行分管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制。负责学校体育工作的规划、管理和督导。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严格执行课程计划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确保正常教学秩序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校严格执行国家教育课程管理计划,按要求开足开齐体育课程,小学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年级每周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5课时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3-6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年级每周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4课时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7-9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年级每周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3课时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高中阶段每周2课时，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充分发挥体育课堂的主阵地作用。同时开展大课间操活动,学校课后服务要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优先安排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学生自主体育活动，确保学生每天在校内外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参加1小时以上体育锻炼。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规范教学活动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提高学生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身体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实小学生每天一小时阳光体育活动”。首先保证开足体育课时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第二要形成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间操课制度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第三要坚持课外体育活动。成立各种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体育社团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兴趣小组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充分利用课余时间和学校体育场地、器材,组织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各种体育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学校组织开展经常性的班与班、年级与年级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、学校与学校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足球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篮球、乒乓球、轮滑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类等多项对抗比赛和丰富多彩的竞赛活动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加大教师配备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和培训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力度，提高教师能力素质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把师德师风作为第一标准，把能力素质作为必要条件，按照教会、勤练、常赛的要求，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加强体育教师的业务培训，提升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中小学体育教师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业务水平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体育考试成绩计入总分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中考体育考试成绩已经计入总成绩，今年体育分值占50分，其中日常考核成绩占20分，现场测试成绩占30分，并逐步将体育测试纳入各个学段并计入总成绩。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围绕立德树人，切实加强对学生的社会主义核心价值观教育，培养全面发展的人，育人水平和质量明显提升。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一是加强未成年人思想道德教育。在全县中小学校组织开展开展网上祭英烈、学习雷锋志愿服务活动、做美德少年、童心向党、向国旗敬礼等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主题教育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。另外，利用传统节假日广泛开展节日民俗活动、诵中华经典、中华传统文化教育等活动。充分利用青少年爱国主义教育基地、科普教育基地和青少年校外活动中心，开展团队活动、校外活动、劳动实习、社会实践等活动，使学生在实践中提高思想道德品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构建学校、家庭、社会三位一体德育网络。全县中小学全部成立家长委员会、家长学校，通过举办家长开放日等途径，邀请家长参与学校管理，搞好对接，加强家校合作，各学校每学期至少召开1次家长会，家长委员会定期开展活动，家长学校定期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对我们的办理和答复有何意见和建议，请直接或通过人大反馈给我们，以便我们进一步改进工作。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对我县教育工作的关心和支持。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清河县教育局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2024年4月19日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赵彦生                 0319-5530630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郝云中                 0319-5530615 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B161D"/>
    <w:multiLevelType w:val="singleLevel"/>
    <w:tmpl w:val="6B4B16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7C7F6FE1"/>
    <w:rsid w:val="01A40E48"/>
    <w:rsid w:val="04590A6E"/>
    <w:rsid w:val="08E60A7E"/>
    <w:rsid w:val="118A0054"/>
    <w:rsid w:val="18D233E5"/>
    <w:rsid w:val="1A777B22"/>
    <w:rsid w:val="20280331"/>
    <w:rsid w:val="24E52C95"/>
    <w:rsid w:val="297F12A2"/>
    <w:rsid w:val="2CF41F26"/>
    <w:rsid w:val="2DCE41F8"/>
    <w:rsid w:val="32900F67"/>
    <w:rsid w:val="34D31B4C"/>
    <w:rsid w:val="377D64B2"/>
    <w:rsid w:val="3AC90F67"/>
    <w:rsid w:val="445E3CFB"/>
    <w:rsid w:val="482F3B05"/>
    <w:rsid w:val="48BE0E5A"/>
    <w:rsid w:val="4D5A419E"/>
    <w:rsid w:val="572A3FF7"/>
    <w:rsid w:val="611C6271"/>
    <w:rsid w:val="6279052C"/>
    <w:rsid w:val="636C74A8"/>
    <w:rsid w:val="67537C65"/>
    <w:rsid w:val="67D43B66"/>
    <w:rsid w:val="69C573AB"/>
    <w:rsid w:val="6F027DFA"/>
    <w:rsid w:val="70E75168"/>
    <w:rsid w:val="74AB7D8C"/>
    <w:rsid w:val="7829143F"/>
    <w:rsid w:val="783830F2"/>
    <w:rsid w:val="7C7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2020-07-20T02:40:00Z</dcterms:created>
  <dc:creator>大方</dc:creator>
  <cp:lastModifiedBy>灿烂阳光映脸颊</cp:lastModifiedBy>
  <dcterms:modified xsi:type="dcterms:W3CDTF">2024-05-15T03:46:21Z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1D45342312CC46C2A826AE69AF913A2F_13</vt:lpwstr>
  </property>
</Properties>
</file>