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清河县公安局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政府信息公开</w:t>
      </w:r>
      <w:r>
        <w:rPr>
          <w:rFonts w:hint="eastAsia" w:ascii="方正小标宋简体" w:hAnsi="方正小标宋简体" w:eastAsia="方正小标宋简体" w:cs="方正小标宋简体"/>
          <w:sz w:val="44"/>
          <w:szCs w:val="44"/>
          <w:lang w:eastAsia="zh-CN"/>
        </w:rPr>
        <w:t>工作</w:t>
      </w:r>
      <w:r>
        <w:rPr>
          <w:rFonts w:hint="eastAsia" w:ascii="方正小标宋简体" w:hAnsi="方正小标宋简体" w:eastAsia="方正小标宋简体" w:cs="方正小标宋简体"/>
          <w:sz w:val="44"/>
          <w:szCs w:val="44"/>
        </w:rPr>
        <w:t>年度报告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中华人民共和国政府信息公开条例》和省、市、县政府有关工作要求，结合我局工作实际情况，特编清河县公安局2023年度政府信息公开工作年度报告。本报告由总体情况、主动公开政府信息情况、收到和处理政府信息公开申请情况、因政府信息公开工作被申请行政复议、提起行政诉讼情况、存在的主要问题和改进情况、其他需要报告的事项六部分组成。具体工作报告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清河县公安局在县委、县政府的领导下，紧紧围绕全县工作大局，认真贯彻落实省市县政务公开工作要点文件要求，结合全县公安工作实际，以习近平新时代中国特色社会主义思想为引领，以深入学习贯彻习近平总书记系列重要讲话精神和党的二十大</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精神为契机，</w:t>
      </w:r>
      <w:r>
        <w:rPr>
          <w:rFonts w:hint="default" w:ascii="仿宋_GB2312" w:hAnsi="仿宋_GB2312" w:eastAsia="仿宋_GB2312" w:cs="仿宋_GB2312"/>
          <w:sz w:val="32"/>
          <w:szCs w:val="32"/>
          <w:lang w:val="en-US" w:eastAsia="zh-CN"/>
        </w:rPr>
        <w:t>以“靖安2023”</w:t>
      </w:r>
      <w:r>
        <w:rPr>
          <w:rFonts w:hint="eastAsia" w:ascii="仿宋_GB2312" w:hAnsi="仿宋_GB2312" w:eastAsia="仿宋_GB2312" w:cs="仿宋_GB2312"/>
          <w:sz w:val="32"/>
          <w:szCs w:val="32"/>
          <w:lang w:val="en-US" w:eastAsia="zh-CN"/>
        </w:rPr>
        <w:t>、夏季治安打击整治行动等系列行动</w:t>
      </w:r>
      <w:r>
        <w:rPr>
          <w:rFonts w:hint="default"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val="en-US" w:eastAsia="zh-CN"/>
        </w:rPr>
        <w:t>载体</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进一步加大政务信息公开力度，有效提升了公安机关政务信息公开工作水平，为全县社会经济建设事业平稳有序发展创造良好的社会治安环境。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（一）完善顶层架构，明确主体责任。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河县公安局把政务信息公开作为一项重要内容摆上议事日程，将政务信息公开作为深入贯彻习近平总书记系列重要讲话精神和党的二十大精神，推进依法治国、保障公民知情权的一项重要途径，成立了由局主要领导任组长的政务信息公开工作领导小组。统一指导、协调、推进和监督全局政务信息公开工作，明确了政务信息公开工作的主管部门，建立健全了全局政务信息公开工作的组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（二）完善工作机制，强化工作落实。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清河县公安局多次召开党委会议和专题会议对政府信息公开工作进行研究和部署，按照政府信息公开目录和指南进行了任务细化分解，进一步建立健全了县级公安机关政府信息主动公开工作机制，制定了科学、严密、合法的公开制度，对公开主体、公开方式、公开程序、公开时限等作了明确规定，要求切实转变工作作风，减少办事环节，规范运行程序，提高办事效率和解决群众关心、社会关注、反应比较强烈的热点、难点问题，使政务公开工作收到明显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（三）完善宣传渠道，营造浓厚氛围。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更加有效地保障政府信息公开工作顺利开展，我局结合工作实际，不断拓宽政务信息公开渠道，注重收集好的经验做法并及时总结推广，及时做好政务公开政策、制度的宣传，努力形成良好的宣传氛围。同时，加强公安机关与公众的联系和沟通，不断提升群众的知情权、参与权和监督权，树立公安机关爱民、亲民、为民、便民、利民的形象，力争取得社会各界群众对公安工作的理解和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二、主动公开政府信息情况</w:t>
      </w:r>
    </w:p>
    <w:tbl>
      <w:tblPr>
        <w:tblStyle w:val="3"/>
        <w:tblW w:w="88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4"/>
            <w:shd w:val="clear" w:color="auto" w:fill="01ECEF"/>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第二十条  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信息内容</w:t>
            </w:r>
          </w:p>
        </w:tc>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本年度制发件数</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本年度废止件数</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规章</w:t>
            </w:r>
          </w:p>
        </w:tc>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行政规范性文件</w:t>
            </w:r>
          </w:p>
        </w:tc>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c>
          <w:tcPr>
            <w:tcW w:w="2209"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4"/>
            <w:shd w:val="clear" w:color="auto" w:fill="01ECEF"/>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第二十条  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信息内容</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行政许可</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4"/>
            <w:shd w:val="clear" w:color="auto" w:fill="01ECEF"/>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第二十条  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信息内容</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行政处罚</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 xml:space="preserve">435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行政强制</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4" w:type="dxa"/>
            <w:gridSpan w:val="4"/>
            <w:shd w:val="clear" w:color="auto" w:fill="01ECEF"/>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第二十条  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信息内容</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行政事业性收费</w:t>
            </w:r>
          </w:p>
        </w:tc>
        <w:tc>
          <w:tcPr>
            <w:tcW w:w="6626" w:type="dxa"/>
            <w:gridSpan w:val="3"/>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11.607</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三、收到和处理政府信息公开申请情况</w:t>
      </w:r>
    </w:p>
    <w:tbl>
      <w:tblPr>
        <w:tblStyle w:val="3"/>
        <w:tblW w:w="88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675"/>
        <w:gridCol w:w="2205"/>
        <w:gridCol w:w="795"/>
        <w:gridCol w:w="660"/>
        <w:gridCol w:w="690"/>
        <w:gridCol w:w="900"/>
        <w:gridCol w:w="870"/>
        <w:gridCol w:w="645"/>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（本列数据的勾稽关系为：第一项加第二项之和，等于第三项加第四项之和）</w:t>
            </w:r>
          </w:p>
        </w:tc>
        <w:tc>
          <w:tcPr>
            <w:tcW w:w="5154" w:type="dxa"/>
            <w:gridSpan w:val="7"/>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79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自然人</w:t>
            </w:r>
          </w:p>
        </w:tc>
        <w:tc>
          <w:tcPr>
            <w:tcW w:w="376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法人或其他组织</w:t>
            </w:r>
          </w:p>
        </w:tc>
        <w:tc>
          <w:tcPr>
            <w:tcW w:w="59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79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商业</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企业</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科研</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机构</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社会公</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益组织</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法律服</w:t>
            </w:r>
            <w:r>
              <w:rPr>
                <w:rFonts w:hint="eastAsia" w:ascii="仿宋_GB2312" w:hAnsi="仿宋_GB2312" w:eastAsia="仿宋_GB2312" w:cs="仿宋_GB2312"/>
                <w:sz w:val="18"/>
                <w:szCs w:val="18"/>
                <w:vertAlign w:val="baseline"/>
                <w:lang w:val="en-US" w:eastAsia="zh-CN"/>
              </w:rPr>
              <w:br w:type="textWrapping"/>
            </w:r>
            <w:r>
              <w:rPr>
                <w:rFonts w:hint="eastAsia" w:ascii="仿宋_GB2312" w:hAnsi="仿宋_GB2312" w:eastAsia="仿宋_GB2312" w:cs="仿宋_GB2312"/>
                <w:sz w:val="18"/>
                <w:szCs w:val="18"/>
                <w:vertAlign w:val="baseline"/>
                <w:lang w:val="en-US" w:eastAsia="zh-CN"/>
              </w:rPr>
              <w:t>务机构</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其他</w:t>
            </w:r>
          </w:p>
        </w:tc>
        <w:tc>
          <w:tcPr>
            <w:tcW w:w="594"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一、本年新收政府信息公开申请数量</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二、上年结转政府信息公开申请数量</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三、本年度办理结果</w:t>
            </w:r>
          </w:p>
        </w:tc>
        <w:tc>
          <w:tcPr>
            <w:tcW w:w="2880" w:type="dxa"/>
            <w:gridSpan w:val="2"/>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（一）予以公开</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2880" w:type="dxa"/>
            <w:gridSpan w:val="2"/>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（二）部分公开（区分处理的，只计这一情形，不计其他情形）</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（三）不予公开</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1.属于国家秘密</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2.其他法律行政法规禁止公开</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3.危及“三安全一稳定”</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4.保护第三方合法权益</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5.属于三类内部事务信息</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6.属于四类过程性信息</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7.属于行政执法案卷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8.属于行政查询事项</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（四）无法提供</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1.本机关不掌握相关政府信息</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2.没有现成信息需要另行制作</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3.补正后申请内容仍不明确</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（五）不予处理</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1.信访举报投诉类申请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2.重复申请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3.要求提供公开出版物</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4.无正当理由大量反复申请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5.要求行政机关确认或重新出具已获取信息</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（六）其他处理</w:t>
            </w: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1.申请人无正当理由逾期不补正、行政机关不再处理其政府信息公开申请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2.申请人逾期未按收费通知要求缴纳费用、行政机关不再处理政府信息公开申请</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675"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p>
        </w:tc>
        <w:tc>
          <w:tcPr>
            <w:tcW w:w="2205" w:type="dxa"/>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3.其他</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1"/>
                <w:szCs w:val="21"/>
                <w:vertAlign w:val="baseline"/>
                <w:lang w:val="en-US" w:eastAsia="zh-CN"/>
              </w:rPr>
            </w:pPr>
          </w:p>
        </w:tc>
        <w:tc>
          <w:tcPr>
            <w:tcW w:w="2880" w:type="dxa"/>
            <w:gridSpan w:val="2"/>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（七）总计</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67" w:type="dxa"/>
            <w:gridSpan w:val="3"/>
          </w:tcPr>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四、结转下年度继续办理</w:t>
            </w:r>
          </w:p>
        </w:tc>
        <w:tc>
          <w:tcPr>
            <w:tcW w:w="7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6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90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87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4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4" w:type="dxa"/>
            <w:vAlign w:val="center"/>
          </w:tcPr>
          <w:p>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18"/>
                <w:szCs w:val="18"/>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四、信息公开行政复议、行政诉讼情况</w:t>
      </w:r>
    </w:p>
    <w:tbl>
      <w:tblPr>
        <w:tblStyle w:val="3"/>
        <w:tblW w:w="9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98"/>
        <w:gridCol w:w="598"/>
        <w:gridCol w:w="598"/>
        <w:gridCol w:w="593"/>
        <w:gridCol w:w="5"/>
        <w:gridCol w:w="598"/>
        <w:gridCol w:w="598"/>
        <w:gridCol w:w="598"/>
        <w:gridCol w:w="598"/>
        <w:gridCol w:w="598"/>
        <w:gridCol w:w="595"/>
        <w:gridCol w:w="580"/>
        <w:gridCol w:w="622"/>
        <w:gridCol w:w="63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行政复议</w:t>
            </w:r>
          </w:p>
        </w:tc>
        <w:tc>
          <w:tcPr>
            <w:tcW w:w="6037" w:type="dxa"/>
            <w:gridSpan w:val="11"/>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结果维持</w:t>
            </w:r>
          </w:p>
        </w:tc>
        <w:tc>
          <w:tcPr>
            <w:tcW w:w="5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结果纠正</w:t>
            </w:r>
          </w:p>
        </w:tc>
        <w:tc>
          <w:tcPr>
            <w:tcW w:w="5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其他结果</w:t>
            </w:r>
          </w:p>
        </w:tc>
        <w:tc>
          <w:tcPr>
            <w:tcW w:w="598"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尚未审结</w:t>
            </w:r>
          </w:p>
        </w:tc>
        <w:tc>
          <w:tcPr>
            <w:tcW w:w="598" w:type="dxa"/>
            <w:gridSpan w:val="2"/>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总计</w:t>
            </w:r>
          </w:p>
        </w:tc>
        <w:tc>
          <w:tcPr>
            <w:tcW w:w="2990"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未经复议直接起诉</w:t>
            </w:r>
          </w:p>
        </w:tc>
        <w:tc>
          <w:tcPr>
            <w:tcW w:w="3042"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5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5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598"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598" w:type="dxa"/>
            <w:gridSpan w:val="2"/>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结果维持</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结果纠正</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其他结果</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尚未审结</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总计</w:t>
            </w:r>
          </w:p>
        </w:tc>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结果维持</w:t>
            </w:r>
          </w:p>
        </w:tc>
        <w:tc>
          <w:tcPr>
            <w:tcW w:w="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结果纠正</w:t>
            </w:r>
          </w:p>
        </w:tc>
        <w:tc>
          <w:tcPr>
            <w:tcW w:w="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其他结果</w:t>
            </w:r>
          </w:p>
        </w:tc>
        <w:tc>
          <w:tcPr>
            <w:tcW w:w="6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尚未审结</w:t>
            </w:r>
          </w:p>
        </w:tc>
        <w:tc>
          <w:tcPr>
            <w:tcW w:w="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9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5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2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c>
          <w:tcPr>
            <w:tcW w:w="6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我局政府信息公开工作在县委、县政府的坚强领导下，取得了一定的进步。但也清醒的认识到，我局政务信息公开规范化标准化工作取得的成果成效、整体业务能力、工作经验、专业人才队伍等方面与先进单位对比，还存在一定的差距。下一步，我局将持续推进基层政务公开规范化标准化工作，继续加强政务公开工作队伍建设，培树专业人才。</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w:t>
      </w:r>
    </w:p>
    <w:sectPr>
      <w:pgSz w:w="11906" w:h="16838"/>
      <w:pgMar w:top="2098" w:right="1644" w:bottom="1644" w:left="164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4ZTA0MDcyMDZkM2VmZTYwNTNlODRjMTgwNzZmOGIifQ=="/>
  </w:docVars>
  <w:rsids>
    <w:rsidRoot w:val="00000000"/>
    <w:rsid w:val="00E150DB"/>
    <w:rsid w:val="01876B77"/>
    <w:rsid w:val="03744D7A"/>
    <w:rsid w:val="03C06F48"/>
    <w:rsid w:val="13190E3E"/>
    <w:rsid w:val="161A6B57"/>
    <w:rsid w:val="18437C72"/>
    <w:rsid w:val="18A86721"/>
    <w:rsid w:val="1D0567B1"/>
    <w:rsid w:val="1F09776C"/>
    <w:rsid w:val="242D659A"/>
    <w:rsid w:val="275A2BDF"/>
    <w:rsid w:val="32575520"/>
    <w:rsid w:val="33332173"/>
    <w:rsid w:val="336844E9"/>
    <w:rsid w:val="358630E2"/>
    <w:rsid w:val="35C250CE"/>
    <w:rsid w:val="402D68D8"/>
    <w:rsid w:val="40F63CC2"/>
    <w:rsid w:val="41070556"/>
    <w:rsid w:val="42F04B7D"/>
    <w:rsid w:val="45DB11EE"/>
    <w:rsid w:val="4C881FF0"/>
    <w:rsid w:val="4D430135"/>
    <w:rsid w:val="590B08BE"/>
    <w:rsid w:val="5F40170B"/>
    <w:rsid w:val="65A238C6"/>
    <w:rsid w:val="6E5117E4"/>
    <w:rsid w:val="724A35FD"/>
    <w:rsid w:val="750D3FB2"/>
    <w:rsid w:val="780B0434"/>
    <w:rsid w:val="7C26225B"/>
    <w:rsid w:val="7D126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2022-01-18T01:16:00Z</dcterms:created>
  <dc:creator>Administrator</dc:creator>
  <cp:lastModifiedBy>lenovo</cp:lastModifiedBy>
  <dcterms:modified xsi:type="dcterms:W3CDTF">2024-05-06T02:08:16Z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1BA35960C56C4E14A1301EF4C89982D6</vt:lpwstr>
  </property>
</Properties>
</file>