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清河县退役军人事务局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清河县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退役军人事务局深入落实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上级部门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关于信息公开工作的各项决策部署，紧密围绕退役军人工作中心任务，认真做好政府信息主动公开工作，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年政务公开工作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（一）加强主动公开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我局由办公室负责信息公开工作，按照规范流程及时准确公开信息，对出台的规范性文件，能够做到在政府网站及时公示；信息公开年报定期按照统一格式在政府网站信息公开专栏发布；我局每年在政府信息平台发布局预决算评价报告，将单位预算安排的总体情况、机关运行经费安排情况、财政拨款“三公”经费预算情况、预算绩效信息等纳入公开范围。按照政务公开保密制度规定，退役军人工作保密信息较多，接下来，我局将积极贯彻落实中央、省市县有关要求，做好保密审查，同时持续做好政务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（二）规范依申请公开</w:t>
      </w:r>
    </w:p>
    <w:p>
      <w:pPr>
        <w:pStyle w:val="2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截至202</w:t>
      </w:r>
      <w:r>
        <w:rPr>
          <w:rFonts w:hint="eastAsia" w:ascii="仿宋_GB2312" w:hAnsi="Calibri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Calibri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年12底，我局暂无此事项。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（三）严格政府信息管理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我局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认真贯彻落实《中华人民共和国政府信息公开条例》和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我县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政务公开工作安排等相关要求，扎实开展退役军人重点领域信息公开，及时公开更新退役军人政策和服务信息，围绕全县退役军人工作，全面公开退役军人优待抚恤、褒扬纪念、移交安置、就业创业等，做好信息发布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政策解读工作。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（四）推进政府信息公开平台建设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结合退役军人事务工作实际，以政务公开为原则，我局不断完善公开制度，推进政府信息公开工作。注重加强网站内容建设和信息发布审核，充分发挥政府网站作为县退役军人信息公开平台的重要作用，将政务公开工作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作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为一项重要的常态化工作来抓，及时准确传递权威声音。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（五）规范政务新媒体建设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按照省市县政务公开的有关要求，我局“清河县退役军人事务局”微信公众号及时更新退役军人相关事项和发布最新的工作动态，信息发布和平台管理机制严格，每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周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能够按时更新，未出现表述不规范、发布内容错误等问题，能及时转载省、市、县等推荐转发的信息。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（六）强化监督保障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加强制度建设，进一步健全完善政府信息公开相关制度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，做好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“三审三校”；加强业务培训，组织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办公室人员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开展政务公开业务培训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；加强信息管理，指定专人负责政务公开资料的收集、梳理、汇总及上传，对涉密信息、敏感信息严禁在网站公开，确保上网信息不涉密、涉密信息不上网。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662"/>
        <w:gridCol w:w="1484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发件数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b/>
                <w:bCs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0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7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5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5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1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2"/>
        <w:gridCol w:w="604"/>
        <w:gridCol w:w="603"/>
        <w:gridCol w:w="655"/>
        <w:gridCol w:w="2"/>
        <w:gridCol w:w="548"/>
        <w:gridCol w:w="605"/>
        <w:gridCol w:w="604"/>
        <w:gridCol w:w="605"/>
        <w:gridCol w:w="601"/>
        <w:gridCol w:w="4"/>
        <w:gridCol w:w="604"/>
        <w:gridCol w:w="604"/>
        <w:gridCol w:w="605"/>
        <w:gridCol w:w="604"/>
        <w:gridCol w:w="599"/>
        <w:gridCol w:w="2"/>
        <w:gridCol w:w="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" w:type="dxa"/>
          <w:trHeight w:val="591" w:hRule="atLeast"/>
          <w:jc w:val="center"/>
        </w:trPr>
        <w:tc>
          <w:tcPr>
            <w:tcW w:w="3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8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91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2023年，我局在政府信息公开工作中存在的主要问题是：一是信息公开数量较少，公开形式比较单一，丰富性有待提高。二是缺乏创新，主动作为不够。三是信息公开栏目不全面，缺少一些我局特色的专项栏目，如就业创业、拥军优属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下一步，我局将采取以下措施加强政府信息公开工作：一是按照“应公开尽公开”原则，针对政府信息主动公开、政策解读、重大决策落实等方面，做到应公开尽公开,确保政府信息公开工作走上制度化、常态化、规范化轨道。二是进一步加强退役军人服务中心、各科室之间的信息互享互通,退役军人服务中心、各科室及时将信息报送至局办公室进行汇总，确保信息能够及时发布。三是进一步加强制度执行，严格审核制度，保证每篇文章经过“三审三校”，确保信息的准确性、时效性、正面性。四是提高全体干部职工对政务公开工作的认识，将政务公开与退役军人服务工作紧密结合起来,不断增强全局工作人员对政务公开工作的自觉性和责任感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560" w:lineRule="atLeast"/>
        <w:ind w:left="0" w:firstLine="64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hd w:val="clear" w:color="auto" w:fill="FFFFFF"/>
        <w:spacing w:line="560" w:lineRule="atLeast"/>
        <w:ind w:lef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Times New Roman"/>
          <w:color w:val="000000"/>
          <w:kern w:val="2"/>
          <w:sz w:val="32"/>
          <w:szCs w:val="32"/>
          <w:lang w:val="en-US" w:eastAsia="zh-CN" w:bidi="ar"/>
        </w:rPr>
        <w:t>清河县退役军人事务局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2024年1月10日</w:t>
      </w:r>
      <w:r>
        <w:rPr>
          <w:rFonts w:hint="eastAsia" w:ascii="仿宋_GB2312" w:hAnsi="Calibri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sectPr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4285"/>
    <w:rsid w:val="00765743"/>
    <w:rsid w:val="01B95713"/>
    <w:rsid w:val="027F2F4B"/>
    <w:rsid w:val="02F94C91"/>
    <w:rsid w:val="034C32FA"/>
    <w:rsid w:val="048A1820"/>
    <w:rsid w:val="06240AEB"/>
    <w:rsid w:val="07C9135D"/>
    <w:rsid w:val="08676671"/>
    <w:rsid w:val="0DAC508F"/>
    <w:rsid w:val="0F8664C6"/>
    <w:rsid w:val="111957F0"/>
    <w:rsid w:val="12F04D2D"/>
    <w:rsid w:val="138A7EFE"/>
    <w:rsid w:val="14AA15A7"/>
    <w:rsid w:val="174533C5"/>
    <w:rsid w:val="177A1496"/>
    <w:rsid w:val="19B477B5"/>
    <w:rsid w:val="1A6169FF"/>
    <w:rsid w:val="1A941A20"/>
    <w:rsid w:val="1E574B00"/>
    <w:rsid w:val="1E5D2CD1"/>
    <w:rsid w:val="1EAC4E5D"/>
    <w:rsid w:val="241A2A47"/>
    <w:rsid w:val="24E40FFE"/>
    <w:rsid w:val="266569A1"/>
    <w:rsid w:val="27CB7F20"/>
    <w:rsid w:val="27D742DD"/>
    <w:rsid w:val="280A2DB9"/>
    <w:rsid w:val="28BA0933"/>
    <w:rsid w:val="2A44710E"/>
    <w:rsid w:val="2AAC27A0"/>
    <w:rsid w:val="2E3D56EB"/>
    <w:rsid w:val="31545B44"/>
    <w:rsid w:val="33F279F5"/>
    <w:rsid w:val="346D6B34"/>
    <w:rsid w:val="35B64C1C"/>
    <w:rsid w:val="37C262E9"/>
    <w:rsid w:val="38205FB6"/>
    <w:rsid w:val="389A0168"/>
    <w:rsid w:val="3C27415C"/>
    <w:rsid w:val="3CA562E6"/>
    <w:rsid w:val="3D090330"/>
    <w:rsid w:val="41F149BD"/>
    <w:rsid w:val="426A43AD"/>
    <w:rsid w:val="447E6E4D"/>
    <w:rsid w:val="480F68E0"/>
    <w:rsid w:val="4AE729B3"/>
    <w:rsid w:val="4BE95ABD"/>
    <w:rsid w:val="4D4415A9"/>
    <w:rsid w:val="4EE06CF6"/>
    <w:rsid w:val="530D6BEE"/>
    <w:rsid w:val="539D2299"/>
    <w:rsid w:val="55E74B3B"/>
    <w:rsid w:val="5D740DA0"/>
    <w:rsid w:val="5FCA47E5"/>
    <w:rsid w:val="610B150B"/>
    <w:rsid w:val="613E014D"/>
    <w:rsid w:val="618072D1"/>
    <w:rsid w:val="63473EC5"/>
    <w:rsid w:val="63712781"/>
    <w:rsid w:val="63CB537F"/>
    <w:rsid w:val="64273A09"/>
    <w:rsid w:val="655B0928"/>
    <w:rsid w:val="66747F3F"/>
    <w:rsid w:val="66EF75B1"/>
    <w:rsid w:val="67BB003D"/>
    <w:rsid w:val="687D21ED"/>
    <w:rsid w:val="6DE13755"/>
    <w:rsid w:val="6E6F6C4A"/>
    <w:rsid w:val="72A8342B"/>
    <w:rsid w:val="74185A15"/>
    <w:rsid w:val="749E7B1F"/>
    <w:rsid w:val="775621C7"/>
    <w:rsid w:val="77EE736E"/>
    <w:rsid w:val="77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2226</Words>
  <Characters>2265</Characters>
  <Lines>0</Lines>
  <Paragraphs>0</Paragraphs>
  <TotalTime>2</TotalTime>
  <ScaleCrop>false</ScaleCrop>
  <LinksUpToDate>false</LinksUpToDate>
  <CharactersWithSpaces>2267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2024-01-19T00:57:41Z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07CCBE3765934D6AAE086F5848F5E1DB</vt:lpwstr>
  </property>
</Properties>
</file>